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0"/>
        <w:gridCol w:w="8769"/>
        <w:gridCol w:w="850"/>
        <w:gridCol w:w="1418"/>
        <w:gridCol w:w="1418"/>
      </w:tblGrid>
      <w:tr w:rsidR="001675F7" w:rsidRPr="00DB3058" w:rsidTr="001675F7">
        <w:trPr>
          <w:trHeight w:val="480"/>
        </w:trPr>
        <w:tc>
          <w:tcPr>
            <w:tcW w:w="720" w:type="dxa"/>
            <w:shd w:val="clear" w:color="auto" w:fill="auto"/>
          </w:tcPr>
          <w:p w:rsidR="001675F7" w:rsidRPr="001675F7" w:rsidRDefault="001675F7" w:rsidP="000743D1">
            <w:pPr>
              <w:jc w:val="center"/>
              <w:rPr>
                <w:b/>
                <w:sz w:val="20"/>
                <w:szCs w:val="20"/>
              </w:rPr>
            </w:pPr>
            <w:r w:rsidRPr="001675F7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250" w:type="dxa"/>
            <w:shd w:val="clear" w:color="auto" w:fill="auto"/>
          </w:tcPr>
          <w:p w:rsidR="001675F7" w:rsidRPr="001675F7" w:rsidRDefault="001675F7" w:rsidP="000743D1">
            <w:pPr>
              <w:jc w:val="center"/>
              <w:rPr>
                <w:b/>
                <w:sz w:val="20"/>
                <w:szCs w:val="20"/>
              </w:rPr>
            </w:pPr>
            <w:r w:rsidRPr="001675F7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769" w:type="dxa"/>
          </w:tcPr>
          <w:p w:rsidR="001675F7" w:rsidRPr="001675F7" w:rsidRDefault="001675F7" w:rsidP="000743D1">
            <w:pPr>
              <w:jc w:val="center"/>
              <w:rPr>
                <w:b/>
                <w:sz w:val="20"/>
                <w:szCs w:val="20"/>
              </w:rPr>
            </w:pPr>
            <w:r w:rsidRPr="001675F7">
              <w:rPr>
                <w:b/>
                <w:sz w:val="20"/>
                <w:szCs w:val="20"/>
              </w:rPr>
              <w:t>Техническая спецификация товара</w:t>
            </w:r>
          </w:p>
        </w:tc>
        <w:tc>
          <w:tcPr>
            <w:tcW w:w="850" w:type="dxa"/>
          </w:tcPr>
          <w:p w:rsidR="001675F7" w:rsidRPr="001675F7" w:rsidRDefault="001675F7" w:rsidP="000743D1">
            <w:pPr>
              <w:jc w:val="center"/>
              <w:rPr>
                <w:b/>
                <w:sz w:val="20"/>
                <w:szCs w:val="20"/>
              </w:rPr>
            </w:pPr>
            <w:r w:rsidRPr="001675F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1675F7" w:rsidRPr="001675F7" w:rsidRDefault="001675F7" w:rsidP="000743D1">
            <w:pPr>
              <w:jc w:val="center"/>
              <w:rPr>
                <w:b/>
                <w:sz w:val="20"/>
                <w:szCs w:val="20"/>
              </w:rPr>
            </w:pPr>
            <w:r w:rsidRPr="001675F7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</w:tcPr>
          <w:p w:rsidR="001675F7" w:rsidRPr="001675F7" w:rsidRDefault="001675F7" w:rsidP="000743D1">
            <w:pPr>
              <w:jc w:val="center"/>
              <w:rPr>
                <w:b/>
                <w:sz w:val="20"/>
                <w:szCs w:val="20"/>
              </w:rPr>
            </w:pPr>
            <w:r w:rsidRPr="001675F7"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1675F7" w:rsidRPr="00DB3058" w:rsidTr="001675F7">
        <w:trPr>
          <w:trHeight w:val="255"/>
        </w:trPr>
        <w:tc>
          <w:tcPr>
            <w:tcW w:w="720" w:type="dxa"/>
            <w:shd w:val="clear" w:color="auto" w:fill="auto"/>
          </w:tcPr>
          <w:p w:rsidR="001675F7" w:rsidRPr="001675F7" w:rsidRDefault="001675F7" w:rsidP="000743D1">
            <w:pPr>
              <w:jc w:val="center"/>
              <w:rPr>
                <w:sz w:val="20"/>
                <w:szCs w:val="20"/>
              </w:rPr>
            </w:pPr>
            <w:r w:rsidRPr="001675F7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1675F7" w:rsidRPr="00E21AC0" w:rsidRDefault="001675F7" w:rsidP="00984DD7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>Высокочастотный электрохир</w:t>
            </w:r>
            <w:r w:rsidR="004B185C" w:rsidRPr="00E21AC0">
              <w:rPr>
                <w:color w:val="000000"/>
                <w:sz w:val="20"/>
                <w:szCs w:val="20"/>
              </w:rPr>
              <w:t xml:space="preserve">ургический аппарат </w:t>
            </w:r>
            <w:r w:rsidRPr="00E21AC0">
              <w:rPr>
                <w:color w:val="000000"/>
                <w:sz w:val="20"/>
                <w:szCs w:val="20"/>
              </w:rPr>
              <w:t xml:space="preserve"> (коагулятор)</w:t>
            </w:r>
          </w:p>
        </w:tc>
        <w:tc>
          <w:tcPr>
            <w:tcW w:w="8769" w:type="dxa"/>
          </w:tcPr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Питание:  230/115</w:t>
            </w: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переменного тока(+-)10%; 50/60 Гц.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Потребляемая мощность:  макс. мощность: 830 Ва</w:t>
            </w: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>тт / вкл</w:t>
            </w:r>
            <w:proofErr w:type="gram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ючения: 860 Ватт.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Частота:  450 кГц (+-) 3%.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Выходы не менее 2x </w:t>
            </w: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монополярный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>биполярный</w:t>
            </w:r>
            <w:proofErr w:type="gram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1х.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Режимов памяти  не менее 9.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Класс безопасности Класс 1.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Тип CF.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Размеры (ширина</w:t>
            </w: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глубина, высота) в пределах 400 х 400 х 180 мм.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Вес не более 18 кг.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Монополярные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режимы резания: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PURE Режим PURE (Чистое резание) — резание без коагуляции с постоянной мощностью, выбранной на основе импеданса тканей.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(Мощность 0 – 200 ватт, Коэффициент амплитуды 1,6, Номинальная нагрузка 340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  <w:lang w:val="en-US"/>
              </w:rPr>
              <w:t>B</w:t>
            </w: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LEND SOFT Режим BLEND (Смешанный) (1, мягкий коагулирующий эффект — меньшая область идентификации) — резание с мягким 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коагулирующим эффектом с постоянной мощностью, выбранной на основе импеданса тканей (Мощность 0 – 200 ватт, Коэффициент         </w:t>
            </w:r>
            <w:proofErr w:type="gramEnd"/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амплитуды 2,35, Номинальная нагрузка 650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BLEND STRONG Режим BLEND (Смешанный) (2, сильный коагулирующий эффект — большая область идентификации) — резание </w:t>
            </w: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>с</w:t>
            </w:r>
            <w:proofErr w:type="gram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сильным и бесконтактным коагулирующим эффектом с постоянной мощностью, выбранной на основе импеданса тканей (Мощность 0 – 130  ватт, Коэффициент амплитуды 8,4, Номинальная нагрузка 650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ENDO Режим (Эндоскопия) - Постоянное напряжение</w:t>
            </w: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резание с коагуляцией для гибкой эндоскопии (фазы резания чередуются с фазами коагуляции) с постоянным напряжением и полностью автоматической регулировкой мощности на основе импеданса тканей (Мощность 0 – 200 ватт, Коэффициент амплитуды 2,2, Номинальная нагрузка 340 Ом)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FULG Режим FULG (Прижигание) — коагуляция (высокое напряжение с сильным эффектом «искрения» и оптимальной глубиной проникновения) с постоянной мощностью, выбранной на основе импеданса тканей (Мощность 0 – 140 ватт, Коэффициент амплитуды 4,55,  Номинальная нагрузка 340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PIN POINT Режим PIN POINT (Точечный) — коагуляция (среднее напряжение со средним эффектом «искрения» и оптимальной глубиной проникновения) с постоянной мощностью, выбранной на основе импеданса тканей (Мощность 0 – 200 ватт, Коэффициент амплитуды 2,56, Номинальная нагрузка 260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SOFT Режим SOFT (Мягкий) — коагуляция (низкое напряжение со средним или низким эффектом «искрения» и оптимальной глубиной         </w:t>
            </w:r>
            <w:proofErr w:type="gramEnd"/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проникновения) с постоянной мощностью, выбранной на основе импеданса тканей (Мощность 0 – 200 ватт, Коэффициент амплитуды 2,45,  Номинальная нагрузка 240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SPRAY Режим SPRAY (Спрей) — бесконтактная коагуляция (сверхвысокое напряжение со сверхсильным эффектом «искрения» и         </w:t>
            </w:r>
            <w:proofErr w:type="gramEnd"/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оптимальной глубиной проникновения) с постоянной мощностью, выбранной на основе импеданса тканей (Мощность 0 – 130 ватт, 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Коэффициент амплитуды 8,5, Номинальная нагрузка 650 Ом)        </w:t>
            </w:r>
            <w:proofErr w:type="gramEnd"/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Биполярные режимы резания: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PURE Режим PURE (Чистое резание) — резание с минимальным коагулирующим эффектом с постоянной мощностью, выбранной на основе импеданса тканей, для обычной и минимально инвазивной хирургии (Мощность 0 – 140 ватт, Коэффициент амплитуды 1,55, Номинальная нагрузка 300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proofErr w:type="gramStart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SALINE Режим (Чистое резание) для эндоскопического использования в солевом растворе, (Мощность 0 – 110 ватт, Коэффициент         </w:t>
            </w:r>
            <w:proofErr w:type="gramEnd"/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lastRenderedPageBreak/>
              <w:t xml:space="preserve">амплитуды 1,6, Номинальная нагрузка 280 Ом)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Биполярные режимы коагуляции:       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MICRO Режим MICRO (</w:t>
            </w: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Микрокоагуляция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) — коагуляция (очень мягкая, тонкая и точная) с постоянным напряжением и полностью 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автоматической регулировкой мощности на основе импеданса тканей. (Мощность 0 – 110 ватт, Коэффициент амплитуды 1,75, Номинальная нагрузка 100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AUTO </w:t>
            </w: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Автокоагуляция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(AUTO) — коагуляция осуществляется идентично </w:t>
            </w: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микрокоагуляции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(режим </w:t>
            </w: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Micro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>), но с активизацией от системы автоматического включения/выключения (определение по импедансу). (Мощность 0 – 110 ватт, Коэффициент амплитуды 1,75, Номинальная нагрузка 100 Ом)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MACRO Режим MACRO (</w:t>
            </w: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Макрокоагуляция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) — коагуляция (интенсивная и быстрая) с постоянной мощностью, выбранной на основе импеданса тканей. (Мощность 0 – 110 ватт, Коэффициент амплитуды 1,76, Номинальная нагрузка110 Ом)        </w:t>
            </w:r>
          </w:p>
          <w:p w:rsidR="004B185C" w:rsidRPr="00E21AC0" w:rsidRDefault="004B185C" w:rsidP="004B185C">
            <w:pPr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4B185C" w:rsidRPr="00E21AC0" w:rsidRDefault="004B185C" w:rsidP="004B185C">
            <w:pPr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b/>
                <w:color w:val="000000"/>
                <w:sz w:val="20"/>
                <w:szCs w:val="20"/>
              </w:rPr>
              <w:t>Комплект поставки:</w:t>
            </w:r>
          </w:p>
          <w:p w:rsidR="004B185C" w:rsidRPr="00E21AC0" w:rsidRDefault="004B185C" w:rsidP="004B185C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>Высокочастотный электрохирургический - 1 шт.</w:t>
            </w:r>
          </w:p>
          <w:p w:rsidR="001675F7" w:rsidRPr="00E21AC0" w:rsidRDefault="004B185C" w:rsidP="004B185C">
            <w:pPr>
              <w:jc w:val="center"/>
              <w:rPr>
                <w:sz w:val="20"/>
                <w:szCs w:val="20"/>
              </w:rPr>
            </w:pPr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Электрод нейтральный тип многоразовый, размер 120х250, длина кабеля 2,5 м, </w:t>
            </w:r>
            <w:proofErr w:type="spellStart"/>
            <w:r w:rsidRPr="00E21AC0">
              <w:rPr>
                <w:rFonts w:eastAsia="MS Mincho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E21AC0">
              <w:rPr>
                <w:rFonts w:eastAsia="MS Mincho"/>
                <w:color w:val="000000"/>
                <w:sz w:val="20"/>
                <w:szCs w:val="20"/>
              </w:rPr>
              <w:t xml:space="preserve"> - 1 шт.</w:t>
            </w:r>
          </w:p>
        </w:tc>
        <w:tc>
          <w:tcPr>
            <w:tcW w:w="850" w:type="dxa"/>
          </w:tcPr>
          <w:p w:rsidR="001675F7" w:rsidRPr="001675F7" w:rsidRDefault="001675F7" w:rsidP="0094310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75F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675F7" w:rsidRPr="001675F7" w:rsidRDefault="001675F7" w:rsidP="001675F7">
            <w:pPr>
              <w:rPr>
                <w:sz w:val="20"/>
                <w:szCs w:val="20"/>
              </w:rPr>
            </w:pPr>
            <w:r w:rsidRPr="001675F7">
              <w:rPr>
                <w:sz w:val="20"/>
                <w:szCs w:val="20"/>
              </w:rPr>
              <w:t>2 870 000,00</w:t>
            </w:r>
          </w:p>
        </w:tc>
        <w:tc>
          <w:tcPr>
            <w:tcW w:w="1418" w:type="dxa"/>
          </w:tcPr>
          <w:p w:rsidR="001675F7" w:rsidRPr="001675F7" w:rsidRDefault="007019F8" w:rsidP="007019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90 </w:t>
            </w:r>
            <w:r>
              <w:rPr>
                <w:color w:val="000000"/>
                <w:sz w:val="20"/>
                <w:szCs w:val="20"/>
              </w:rPr>
              <w:t>календарных дней с момента заявки от поставщика</w:t>
            </w:r>
          </w:p>
        </w:tc>
      </w:tr>
      <w:tr w:rsidR="001675F7" w:rsidRPr="00DB3058" w:rsidTr="001675F7">
        <w:trPr>
          <w:trHeight w:val="255"/>
        </w:trPr>
        <w:tc>
          <w:tcPr>
            <w:tcW w:w="720" w:type="dxa"/>
            <w:shd w:val="clear" w:color="auto" w:fill="auto"/>
          </w:tcPr>
          <w:p w:rsidR="001675F7" w:rsidRPr="001675F7" w:rsidRDefault="001675F7" w:rsidP="000743D1">
            <w:pPr>
              <w:jc w:val="center"/>
              <w:rPr>
                <w:sz w:val="20"/>
                <w:szCs w:val="20"/>
              </w:rPr>
            </w:pPr>
            <w:r w:rsidRPr="001675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50" w:type="dxa"/>
            <w:shd w:val="clear" w:color="auto" w:fill="auto"/>
          </w:tcPr>
          <w:p w:rsidR="001675F7" w:rsidRPr="00E21AC0" w:rsidRDefault="00C65634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Электрическая  пила </w:t>
            </w:r>
            <w:r w:rsidR="001675F7" w:rsidRPr="00E21AC0">
              <w:rPr>
                <w:color w:val="000000"/>
                <w:sz w:val="20"/>
                <w:szCs w:val="20"/>
              </w:rPr>
              <w:t>220В в разборе, в комплекте с принадлежностями.</w:t>
            </w:r>
          </w:p>
          <w:p w:rsidR="001675F7" w:rsidRPr="00E21AC0" w:rsidRDefault="001675F7" w:rsidP="00984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9" w:type="dxa"/>
          </w:tcPr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Стернальная пила, возвратно-поступательная (с батареей Ли-Ион технологией). Постоянная регулируемая скорость вращения:0-7500 </w:t>
            </w:r>
            <w:proofErr w:type="gramStart"/>
            <w:r w:rsidRPr="00E21AC0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21AC0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E21AC0">
              <w:rPr>
                <w:color w:val="000000"/>
                <w:sz w:val="20"/>
                <w:szCs w:val="20"/>
              </w:rPr>
              <w:t>мин</w:t>
            </w:r>
            <w:proofErr w:type="gramEnd"/>
            <w:r w:rsidRPr="00E21AC0">
              <w:rPr>
                <w:color w:val="000000"/>
                <w:sz w:val="20"/>
                <w:szCs w:val="20"/>
              </w:rPr>
              <w:t xml:space="preserve"> (Первый шаг), 0-10000 об/мин (Второй шаг)   Размеры без крепления 217х93х197 мм.</w:t>
            </w:r>
            <w:r w:rsidRPr="00E21AC0">
              <w:rPr>
                <w:color w:val="000000"/>
                <w:sz w:val="20"/>
                <w:szCs w:val="20"/>
              </w:rPr>
              <w:br/>
              <w:t>Вес с батареей питания 1750 гр.   Лезвие (1) для стернальной пилы 32 x 1.05(0.8) мм</w:t>
            </w:r>
            <w:proofErr w:type="gramStart"/>
            <w:r w:rsidRPr="00E21AC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21AC0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21AC0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21AC0">
              <w:rPr>
                <w:color w:val="000000"/>
                <w:sz w:val="20"/>
                <w:szCs w:val="20"/>
              </w:rPr>
              <w:t>е стерильное)</w:t>
            </w:r>
          </w:p>
          <w:p w:rsidR="001675F7" w:rsidRPr="00E21AC0" w:rsidRDefault="001675F7" w:rsidP="00074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5F7" w:rsidRPr="001675F7" w:rsidRDefault="001675F7" w:rsidP="0094310A">
            <w:pPr>
              <w:jc w:val="center"/>
              <w:rPr>
                <w:color w:val="000000"/>
                <w:sz w:val="20"/>
                <w:szCs w:val="20"/>
              </w:rPr>
            </w:pPr>
            <w:r w:rsidRPr="001675F7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</w:tcPr>
          <w:p w:rsidR="001675F7" w:rsidRPr="001675F7" w:rsidRDefault="001675F7" w:rsidP="001675F7">
            <w:pPr>
              <w:rPr>
                <w:color w:val="000000"/>
                <w:sz w:val="20"/>
                <w:szCs w:val="20"/>
              </w:rPr>
            </w:pPr>
            <w:r w:rsidRPr="001675F7">
              <w:rPr>
                <w:color w:val="000000"/>
                <w:sz w:val="20"/>
                <w:szCs w:val="20"/>
              </w:rPr>
              <w:t>4 006 899,00</w:t>
            </w:r>
          </w:p>
        </w:tc>
        <w:tc>
          <w:tcPr>
            <w:tcW w:w="1418" w:type="dxa"/>
          </w:tcPr>
          <w:p w:rsidR="001675F7" w:rsidRPr="001675F7" w:rsidRDefault="007019F8" w:rsidP="001675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 календарных дней с момента заявки от поставщика</w:t>
            </w:r>
          </w:p>
        </w:tc>
      </w:tr>
      <w:tr w:rsidR="001675F7" w:rsidRPr="00DB3058" w:rsidTr="001675F7">
        <w:trPr>
          <w:trHeight w:val="255"/>
        </w:trPr>
        <w:tc>
          <w:tcPr>
            <w:tcW w:w="720" w:type="dxa"/>
            <w:shd w:val="clear" w:color="auto" w:fill="auto"/>
          </w:tcPr>
          <w:p w:rsidR="001675F7" w:rsidRPr="001675F7" w:rsidRDefault="001675F7" w:rsidP="000743D1">
            <w:pPr>
              <w:jc w:val="center"/>
              <w:rPr>
                <w:sz w:val="20"/>
                <w:szCs w:val="20"/>
              </w:rPr>
            </w:pPr>
            <w:r w:rsidRPr="001675F7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1675F7" w:rsidRPr="00E21AC0" w:rsidRDefault="00C65634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Электрическая  пила </w:t>
            </w:r>
            <w:r w:rsidRPr="00E21AC0">
              <w:rPr>
                <w:color w:val="000000"/>
                <w:sz w:val="20"/>
                <w:szCs w:val="20"/>
              </w:rPr>
              <w:t>11</w:t>
            </w:r>
            <w:r w:rsidRPr="00E21AC0">
              <w:rPr>
                <w:color w:val="000000"/>
                <w:sz w:val="20"/>
                <w:szCs w:val="20"/>
              </w:rPr>
              <w:t>0В в разборе, в комплекте с принадлежностями</w:t>
            </w:r>
            <w:r w:rsidR="001675F7" w:rsidRPr="00E21AC0">
              <w:rPr>
                <w:color w:val="000000"/>
                <w:sz w:val="20"/>
                <w:szCs w:val="20"/>
              </w:rPr>
              <w:t>.</w:t>
            </w: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</w:tc>
        <w:tc>
          <w:tcPr>
            <w:tcW w:w="8769" w:type="dxa"/>
          </w:tcPr>
          <w:p w:rsidR="00DF1939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>Стернальная пила, осциллирующая (с батареей). Постоянная регулируемая скорость вращения:</w:t>
            </w:r>
            <w:r w:rsidRPr="00E21AC0">
              <w:rPr>
                <w:color w:val="000000"/>
                <w:sz w:val="20"/>
                <w:szCs w:val="20"/>
              </w:rPr>
              <w:br/>
              <w:t xml:space="preserve">0-9000 </w:t>
            </w:r>
            <w:proofErr w:type="gramStart"/>
            <w:r w:rsidRPr="00E21AC0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21AC0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E21AC0">
              <w:rPr>
                <w:color w:val="000000"/>
                <w:sz w:val="20"/>
                <w:szCs w:val="20"/>
              </w:rPr>
              <w:t>мин</w:t>
            </w:r>
            <w:proofErr w:type="gramEnd"/>
            <w:r w:rsidRPr="00E21AC0">
              <w:rPr>
                <w:color w:val="000000"/>
                <w:sz w:val="20"/>
                <w:szCs w:val="20"/>
              </w:rPr>
              <w:t xml:space="preserve"> (Первый шаг), 0-11000 об/мин (Второй шаг)</w:t>
            </w:r>
          </w:p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>Размеры без крепления 163 х 93 х 202 мм.</w:t>
            </w:r>
            <w:r w:rsidRPr="00E21AC0">
              <w:rPr>
                <w:color w:val="000000"/>
                <w:sz w:val="20"/>
                <w:szCs w:val="20"/>
              </w:rPr>
              <w:br/>
              <w:t>Вес с батареей питания 1760 гр.</w:t>
            </w:r>
            <w:r w:rsidRPr="00E21AC0">
              <w:rPr>
                <w:color w:val="000000"/>
                <w:sz w:val="20"/>
                <w:szCs w:val="20"/>
              </w:rPr>
              <w:br/>
              <w:t xml:space="preserve">Лезвие для пилы 35х20 мм, прямое 1шт.   </w:t>
            </w:r>
          </w:p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Лезвие для пилы 50х40 мм, округлое 1 шт. </w:t>
            </w:r>
          </w:p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Лезвие для пилы 35х75 мм, округлое с большим диаметром 1 шт.   </w:t>
            </w:r>
          </w:p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  Кабель питания европейский 1шт. </w:t>
            </w:r>
          </w:p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Кабель для заземления 1 шт.  </w:t>
            </w:r>
          </w:p>
          <w:p w:rsidR="00DF1939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Адаптер для сервисного обслуживания (желтый, длинный) 1 шт.   </w:t>
            </w:r>
          </w:p>
          <w:p w:rsidR="00DF1939" w:rsidRPr="00E21AC0" w:rsidRDefault="00DF1939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</w:t>
            </w:r>
            <w:r w:rsidR="001675F7" w:rsidRPr="00E21AC0">
              <w:rPr>
                <w:color w:val="000000"/>
                <w:sz w:val="20"/>
                <w:szCs w:val="20"/>
              </w:rPr>
              <w:t xml:space="preserve">Адаптер для сервисного обслуживания (синий, короткий) 1 шт.               </w:t>
            </w:r>
          </w:p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Адаптер для сервисного обслуживания (фиолетовый, универсальный) 1 шт.    </w:t>
            </w:r>
          </w:p>
          <w:p w:rsidR="00DF1939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Адаптер для промывания (красный, длинный) 1 шт.       </w:t>
            </w:r>
          </w:p>
          <w:p w:rsidR="00DF1939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Адаптер для промывания (зеленый, короткий)-1 шт.        </w:t>
            </w:r>
          </w:p>
          <w:p w:rsidR="001675F7" w:rsidRPr="00E21AC0" w:rsidRDefault="001675F7" w:rsidP="0094310A">
            <w:pPr>
              <w:rPr>
                <w:color w:val="000000"/>
                <w:sz w:val="20"/>
                <w:szCs w:val="20"/>
              </w:rPr>
            </w:pPr>
            <w:r w:rsidRPr="00E21AC0">
              <w:rPr>
                <w:color w:val="000000"/>
                <w:sz w:val="20"/>
                <w:szCs w:val="20"/>
              </w:rPr>
              <w:t xml:space="preserve">  Щиток для стерильной подачи батареи-1 шт.</w:t>
            </w:r>
          </w:p>
          <w:p w:rsidR="001675F7" w:rsidRPr="00E21AC0" w:rsidRDefault="001675F7" w:rsidP="00074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5F7" w:rsidRPr="001675F7" w:rsidRDefault="001675F7" w:rsidP="0094310A">
            <w:pPr>
              <w:jc w:val="center"/>
              <w:rPr>
                <w:sz w:val="20"/>
                <w:szCs w:val="20"/>
              </w:rPr>
            </w:pPr>
            <w:r w:rsidRPr="001675F7">
              <w:rPr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</w:tcPr>
          <w:p w:rsidR="001675F7" w:rsidRPr="001675F7" w:rsidRDefault="00DC65C8" w:rsidP="00E21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1AC0">
              <w:rPr>
                <w:sz w:val="20"/>
                <w:szCs w:val="20"/>
              </w:rPr>
              <w:t> 379 100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1675F7" w:rsidRPr="001675F7" w:rsidRDefault="007019F8" w:rsidP="001675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 календарных дней с момента заявки от поставщика</w:t>
            </w:r>
          </w:p>
        </w:tc>
      </w:tr>
      <w:tr w:rsidR="001675F7" w:rsidRPr="00E835E4" w:rsidTr="001675F7">
        <w:trPr>
          <w:trHeight w:val="70"/>
        </w:trPr>
        <w:tc>
          <w:tcPr>
            <w:tcW w:w="720" w:type="dxa"/>
            <w:shd w:val="clear" w:color="auto" w:fill="auto"/>
          </w:tcPr>
          <w:p w:rsidR="001675F7" w:rsidRPr="00E835E4" w:rsidRDefault="001675F7" w:rsidP="000743D1">
            <w:pPr>
              <w:rPr>
                <w:sz w:val="20"/>
                <w:szCs w:val="20"/>
              </w:rPr>
            </w:pPr>
            <w:r w:rsidRPr="00E835E4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1675F7" w:rsidRPr="00E21AC0" w:rsidRDefault="001675F7" w:rsidP="00984DD7">
            <w:pPr>
              <w:rPr>
                <w:sz w:val="20"/>
                <w:szCs w:val="20"/>
              </w:rPr>
            </w:pPr>
            <w:r w:rsidRPr="00E21AC0">
              <w:rPr>
                <w:sz w:val="20"/>
                <w:szCs w:val="20"/>
              </w:rPr>
              <w:t>Монитор глубины наркоза и седации</w:t>
            </w: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  <w:p w:rsidR="001675F7" w:rsidRPr="00E21AC0" w:rsidRDefault="001675F7" w:rsidP="00984DD7">
            <w:pPr>
              <w:rPr>
                <w:sz w:val="20"/>
                <w:szCs w:val="20"/>
              </w:rPr>
            </w:pPr>
          </w:p>
        </w:tc>
        <w:tc>
          <w:tcPr>
            <w:tcW w:w="8769" w:type="dxa"/>
          </w:tcPr>
          <w:p w:rsidR="001675F7" w:rsidRPr="00E21AC0" w:rsidRDefault="001675F7" w:rsidP="001C24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1AC0">
              <w:rPr>
                <w:b/>
                <w:sz w:val="20"/>
                <w:szCs w:val="20"/>
              </w:rPr>
              <w:lastRenderedPageBreak/>
              <w:t>Монитор глубины наркоза и седации</w:t>
            </w:r>
            <w:r w:rsidRPr="00E21AC0">
              <w:rPr>
                <w:sz w:val="20"/>
                <w:szCs w:val="20"/>
              </w:rPr>
              <w:t xml:space="preserve"> – это система, предназначенная для оценки глубины наркоза и/или седации на основе биспектрального анализа </w:t>
            </w:r>
            <w:proofErr w:type="gramStart"/>
            <w:r w:rsidRPr="00E21AC0">
              <w:rPr>
                <w:sz w:val="20"/>
                <w:szCs w:val="20"/>
              </w:rPr>
              <w:t>электро-энцефалографических</w:t>
            </w:r>
            <w:proofErr w:type="gramEnd"/>
            <w:r w:rsidRPr="00E21AC0">
              <w:rPr>
                <w:sz w:val="20"/>
                <w:szCs w:val="20"/>
              </w:rPr>
              <w:t xml:space="preserve"> (ЭЭГ) сигналов. Система рассчитывает и отображает по биспектральному индексу степень угнетения головного мозга, что является показателем глубины наркоза и степени седации. </w:t>
            </w:r>
            <w:proofErr w:type="spellStart"/>
            <w:r w:rsidRPr="00E21AC0">
              <w:rPr>
                <w:sz w:val="20"/>
                <w:szCs w:val="20"/>
              </w:rPr>
              <w:t>Биспектральный</w:t>
            </w:r>
            <w:proofErr w:type="spellEnd"/>
            <w:r w:rsidRPr="00E21AC0">
              <w:rPr>
                <w:sz w:val="20"/>
                <w:szCs w:val="20"/>
              </w:rPr>
              <w:t xml:space="preserve"> мониторинг заменил классификацию </w:t>
            </w:r>
            <w:proofErr w:type="spellStart"/>
            <w:r w:rsidRPr="00E21AC0">
              <w:rPr>
                <w:sz w:val="20"/>
                <w:szCs w:val="20"/>
              </w:rPr>
              <w:t>Гведела</w:t>
            </w:r>
            <w:proofErr w:type="spellEnd"/>
            <w:r w:rsidRPr="00E21AC0">
              <w:rPr>
                <w:sz w:val="20"/>
                <w:szCs w:val="20"/>
              </w:rPr>
              <w:t xml:space="preserve"> (</w:t>
            </w:r>
            <w:proofErr w:type="spellStart"/>
            <w:r w:rsidRPr="00E21AC0">
              <w:rPr>
                <w:sz w:val="20"/>
                <w:szCs w:val="20"/>
                <w:lang w:val="en-US"/>
              </w:rPr>
              <w:t>Guedel</w:t>
            </w:r>
            <w:proofErr w:type="spellEnd"/>
            <w:r w:rsidRPr="00E21AC0">
              <w:rPr>
                <w:sz w:val="20"/>
                <w:szCs w:val="20"/>
              </w:rPr>
              <w:t>’</w:t>
            </w:r>
            <w:r w:rsidRPr="00E21AC0">
              <w:rPr>
                <w:sz w:val="20"/>
                <w:szCs w:val="20"/>
                <w:lang w:val="en-US"/>
              </w:rPr>
              <w:t>s</w:t>
            </w:r>
            <w:r w:rsidRPr="00E21AC0">
              <w:rPr>
                <w:sz w:val="20"/>
                <w:szCs w:val="20"/>
              </w:rPr>
              <w:t xml:space="preserve"> </w:t>
            </w:r>
            <w:r w:rsidRPr="00E21AC0">
              <w:rPr>
                <w:sz w:val="20"/>
                <w:szCs w:val="20"/>
                <w:lang w:val="en-US"/>
              </w:rPr>
              <w:t>Classification</w:t>
            </w:r>
            <w:r w:rsidRPr="00E21AC0">
              <w:rPr>
                <w:sz w:val="20"/>
                <w:szCs w:val="20"/>
              </w:rPr>
              <w:t>) для определения глубины анестезии при ингаляционном (эфирном) наркозе.</w:t>
            </w:r>
            <w:r w:rsidRPr="00E21AC0">
              <w:rPr>
                <w:b/>
                <w:bCs/>
                <w:sz w:val="20"/>
                <w:szCs w:val="20"/>
              </w:rPr>
              <w:t xml:space="preserve"> </w:t>
            </w:r>
            <w:r w:rsidRPr="00E21AC0">
              <w:rPr>
                <w:sz w:val="20"/>
                <w:szCs w:val="20"/>
              </w:rPr>
              <w:t xml:space="preserve">Мониторинг глубины седации представляет собой непрерывную и неинвазивную методику, позволяющую избегать недостаточной или чрезмерной дозировки. При применении мониторинга наблюдается быстрый выход из наркоза, а также создание психо-эмоционального комфорта в послеоперационном периоде. </w:t>
            </w:r>
            <w:proofErr w:type="gramStart"/>
            <w:r w:rsidRPr="00E21AC0">
              <w:rPr>
                <w:b/>
                <w:sz w:val="20"/>
                <w:szCs w:val="20"/>
              </w:rPr>
              <w:t xml:space="preserve">При помощи </w:t>
            </w:r>
            <w:r w:rsidRPr="00E21AC0">
              <w:rPr>
                <w:b/>
                <w:sz w:val="20"/>
                <w:szCs w:val="20"/>
              </w:rPr>
              <w:lastRenderedPageBreak/>
              <w:t>монитора глубины наркоза и седации возможен индивидуальный подбор препаратов и их титрование, так как часто дозы анестетиков и гипнотиков отличаются от рекомендуемых в сторону уменьшения или увеличения</w:t>
            </w:r>
            <w:r w:rsidRPr="00E21AC0">
              <w:rPr>
                <w:sz w:val="20"/>
                <w:szCs w:val="20"/>
              </w:rPr>
              <w:t>.</w:t>
            </w:r>
            <w:proofErr w:type="gramEnd"/>
            <w:r w:rsidRPr="00E21AC0">
              <w:rPr>
                <w:iCs/>
                <w:sz w:val="20"/>
                <w:szCs w:val="20"/>
              </w:rPr>
              <w:t xml:space="preserve"> В операционной</w:t>
            </w:r>
            <w:r w:rsidRPr="00E21AC0">
              <w:rPr>
                <w:sz w:val="20"/>
                <w:szCs w:val="20"/>
              </w:rPr>
              <w:t xml:space="preserve"> при общей анестезии мониторинг обеспечивает возможность подбирать оптимальную дозу анестетиков, учитывая индивидуальные особенности больного. </w:t>
            </w:r>
            <w:proofErr w:type="gramStart"/>
            <w:r w:rsidRPr="00E21AC0">
              <w:rPr>
                <w:sz w:val="20"/>
                <w:szCs w:val="20"/>
              </w:rPr>
              <w:t xml:space="preserve">Это, с одной стороны, практически исключает преждевременное пробуждение пациента во время операции, а с другой стороны, </w:t>
            </w:r>
            <w:r w:rsidRPr="00E21AC0">
              <w:rPr>
                <w:b/>
                <w:sz w:val="20"/>
                <w:szCs w:val="20"/>
              </w:rPr>
              <w:t>позволяет снизить расход анестетиков: пропофола на 13%-23%, изофлюрана на 15%-19%, севофлюрана на 23%-37%.</w:t>
            </w:r>
            <w:r w:rsidRPr="00E21AC0">
              <w:rPr>
                <w:sz w:val="20"/>
                <w:szCs w:val="20"/>
              </w:rPr>
              <w:t xml:space="preserve"> Процесс пробуждения больного и процесс его экстубации ускоряется на 35%-50%. Уменьшается продолжительность пребывания пациента в палате пробуждения в среднем на 16%.</w:t>
            </w:r>
            <w:r w:rsidRPr="00E21AC0">
              <w:rPr>
                <w:iCs/>
                <w:sz w:val="20"/>
                <w:szCs w:val="20"/>
              </w:rPr>
              <w:t xml:space="preserve"> В отделении интенсивной терапии</w:t>
            </w:r>
            <w:r w:rsidRPr="00E21AC0">
              <w:rPr>
                <w:sz w:val="20"/>
                <w:szCs w:val="20"/>
              </w:rPr>
              <w:t xml:space="preserve"> при проведении</w:t>
            </w:r>
            <w:proofErr w:type="gramEnd"/>
            <w:r w:rsidRPr="00E21AC0">
              <w:rPr>
                <w:sz w:val="20"/>
                <w:szCs w:val="20"/>
              </w:rPr>
              <w:t xml:space="preserve"> седации  мониторинг позволяет поддерживать глубину анестезии на нужном уровне в течение длительного времени: это позволяет выбрать оптимальный вариант седативной терапии, уменьшает продолжительность ИВЛ и длительность лечения в палатах реанимации и уменьшает расход препаратов.</w:t>
            </w:r>
            <w:r w:rsidRPr="00E21AC0">
              <w:rPr>
                <w:iCs/>
                <w:sz w:val="20"/>
                <w:szCs w:val="20"/>
              </w:rPr>
              <w:t xml:space="preserve"> </w:t>
            </w:r>
            <w:r w:rsidRPr="00E21AC0">
              <w:rPr>
                <w:b/>
                <w:sz w:val="20"/>
                <w:szCs w:val="20"/>
              </w:rPr>
              <w:t>Исследования более 1000 хирургических больных показали, что титрование анестетиков при мониторинге снижает на 55% количество интубированных больных в послеоперационных палатах.</w:t>
            </w:r>
            <w:r w:rsidRPr="00E21AC0">
              <w:rPr>
                <w:sz w:val="20"/>
                <w:szCs w:val="20"/>
              </w:rPr>
              <w:t xml:space="preserve"> </w:t>
            </w:r>
            <w:r w:rsidRPr="00E21AC0">
              <w:rPr>
                <w:iCs/>
                <w:sz w:val="20"/>
                <w:szCs w:val="20"/>
              </w:rPr>
              <w:t xml:space="preserve">Мониторинг глубины наркоза позволяет снижать послеоперационную гиперсекрецию и рвоту. </w:t>
            </w:r>
            <w:r w:rsidRPr="00E21AC0">
              <w:rPr>
                <w:sz w:val="20"/>
                <w:szCs w:val="20"/>
              </w:rPr>
              <w:t>Пациенты после общей анестезии на фоне мониторинга продемонстрировали достоверное снижение частоты появления синдрома послеоперационной тошноты и рвоты во время восстановительного периода.</w:t>
            </w:r>
          </w:p>
          <w:tbl>
            <w:tblPr>
              <w:tblW w:w="11024" w:type="dxa"/>
              <w:tblLayout w:type="fixed"/>
              <w:tblLook w:val="00A0" w:firstRow="1" w:lastRow="0" w:firstColumn="1" w:lastColumn="0" w:noHBand="0" w:noVBand="0"/>
            </w:tblPr>
            <w:tblGrid>
              <w:gridCol w:w="5553"/>
              <w:gridCol w:w="5471"/>
            </w:tblGrid>
            <w:tr w:rsidR="001675F7" w:rsidRPr="00E21AC0" w:rsidTr="007471B6">
              <w:tc>
                <w:tcPr>
                  <w:tcW w:w="11024" w:type="dxa"/>
                  <w:gridSpan w:val="2"/>
                </w:tcPr>
                <w:p w:rsidR="001675F7" w:rsidRPr="00E21AC0" w:rsidRDefault="001675F7" w:rsidP="008861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b/>
                      <w:bCs/>
                      <w:sz w:val="20"/>
                      <w:szCs w:val="20"/>
                    </w:rPr>
                    <w:t>Вычисляемые и отображаемые параметры, технические характеристики</w:t>
                  </w:r>
                </w:p>
                <w:p w:rsidR="001675F7" w:rsidRPr="00E21AC0" w:rsidRDefault="001675F7" w:rsidP="008861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  <w:lang w:val="en-US"/>
                    </w:rPr>
                    <w:t>BIS</w:t>
                  </w:r>
                  <w:r w:rsidRPr="00E21AC0">
                    <w:rPr>
                      <w:sz w:val="20"/>
                      <w:szCs w:val="20"/>
                    </w:rPr>
                    <w:t>-индекс угасания электроэнцефалографической активности (биспектральный индекс):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Показатель, получаемый при множественном дискриминационном анализе как суммарная биспектральная характеристика (частота, мощность, фаза) во всем частотном диапазоне ЭЭ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>Г-</w:t>
                  </w:r>
                  <w:proofErr w:type="gramEnd"/>
                  <w:r w:rsidRPr="00E21AC0">
                    <w:rPr>
                      <w:sz w:val="20"/>
                      <w:szCs w:val="20"/>
                    </w:rPr>
                    <w:t xml:space="preserve"> волн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Отображение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BIS</w:t>
                  </w:r>
                  <w:r w:rsidRPr="00E21AC0">
                    <w:rPr>
                      <w:sz w:val="20"/>
                      <w:szCs w:val="20"/>
                    </w:rPr>
                    <w:t xml:space="preserve"> в числовом значении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Наличие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Отображение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BIS</w:t>
                  </w:r>
                  <w:r w:rsidRPr="00E21AC0">
                    <w:rPr>
                      <w:sz w:val="20"/>
                      <w:szCs w:val="20"/>
                    </w:rPr>
                    <w:t xml:space="preserve"> в виде тренда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Наличие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Период обновления значений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BIS</w:t>
                  </w:r>
                  <w:r w:rsidRPr="00E21AC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 сек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Период обновления тренда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BIS</w:t>
                  </w:r>
                  <w:r w:rsidRPr="00E21AC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10 сек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Индекс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SQI</w:t>
                  </w:r>
                  <w:r w:rsidRPr="00E21AC0">
                    <w:rPr>
                      <w:sz w:val="20"/>
                      <w:szCs w:val="20"/>
                    </w:rPr>
                    <w:t xml:space="preserve"> или индекс качества сигнала - это показатель качества сигнала, передаваемого по ЭЭГ-каналу, подсчитываемый на основании данных импеданса, выраженности помех и других переменных </w:t>
                  </w:r>
                </w:p>
                <w:p w:rsidR="001675F7" w:rsidRPr="00E21AC0" w:rsidRDefault="001675F7" w:rsidP="0088610E">
                  <w:pPr>
                    <w:rPr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Возможные значения:  от 0 до 100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E21AC0">
                    <w:rPr>
                      <w:sz w:val="20"/>
                      <w:szCs w:val="20"/>
                    </w:rPr>
                    <w:t>ЭЭГ–отображение кривой электроэнцефалограммы в реальном времени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Наличие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E21AC0">
                    <w:rPr>
                      <w:sz w:val="20"/>
                      <w:szCs w:val="20"/>
                    </w:rPr>
                    <w:t>Скорость развертки ЭЭГ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15, 25, 30 мм/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1675F7" w:rsidRPr="00E21AC0" w:rsidRDefault="001675F7" w:rsidP="0088610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ind w:right="142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Фильтры ЭЭГ, возможность включения (2-10Гц), отключения фильтров (0,25-100)Гц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Длительность ЭЭГ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2 сек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Удаление помех 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Автоматически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Коэффициент подавления (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SR</w:t>
                  </w:r>
                  <w:r w:rsidRPr="00E21AC0">
                    <w:rPr>
                      <w:sz w:val="20"/>
                      <w:szCs w:val="20"/>
                    </w:rPr>
                    <w:t>)</w:t>
                  </w:r>
                </w:p>
                <w:p w:rsidR="001675F7" w:rsidRPr="00E21AC0" w:rsidRDefault="001675F7" w:rsidP="00863B8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Процент времени в течение последних 63 секунд, когда ЭЭГ-сигнал считался подавленным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Возможные значения 0…100%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Показатель частоты 95% мощности сигнала (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SEF</w:t>
                  </w:r>
                  <w:r w:rsidRPr="00E21AC0">
                    <w:rPr>
                      <w:sz w:val="20"/>
                      <w:szCs w:val="20"/>
                    </w:rPr>
                    <w:t>)</w:t>
                  </w:r>
                </w:p>
                <w:p w:rsidR="001675F7" w:rsidRPr="00E21AC0" w:rsidRDefault="001675F7" w:rsidP="00863B8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Показатель отражает частоту, ниже которой лежит 95% общей мощности, а выше – 5%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Возможные значения 0,5… 30 Гц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1675F7" w:rsidRPr="00E21AC0" w:rsidRDefault="001675F7" w:rsidP="008861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EMG - показания электромиографии фронтальной мышцы. Суммарная мощность EMG (дБ) в диапазоне 70-110 Гц, представляется  в виде гистограммы и тренда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30 – 80 дБ (тренд)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30 – 55 дБ (гистограмма)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Журнал значений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BIS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Выбор пользователем типов данных для представления на экране монитора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Установка пользователем пределов сигналов тревоги (визуальных / звуковых)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ind w:right="142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Прием ЭЭГ-сигнала с налобных датчиков при помощи одноразовых клеящихся сенсоров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E21AC0">
                    <w:rPr>
                      <w:sz w:val="20"/>
                      <w:szCs w:val="20"/>
                    </w:rPr>
                    <w:t xml:space="preserve"> 4-мя 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>встроенными</w:t>
                  </w:r>
                  <w:proofErr w:type="gramEnd"/>
                  <w:r w:rsidRPr="00E21AC0">
                    <w:rPr>
                      <w:sz w:val="20"/>
                      <w:szCs w:val="20"/>
                    </w:rPr>
                    <w:t xml:space="preserve"> ЭЭГ-электродами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ind w:right="60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Самоконтроль работы прибора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ind w:right="60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Автоматическое тестирование датчиков сенсора ЭЭГ 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E21AC0">
                    <w:rPr>
                      <w:sz w:val="20"/>
                      <w:szCs w:val="20"/>
                    </w:rPr>
                    <w:t xml:space="preserve"> подключению к прибору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ind w:right="60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Сигнал тревоги при отсоединении электродов от пациента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Сообщения системы об ошибках оборудования, ошибках соединений, угрожающих состояниях пациента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Отображение на экране монитора и сопровождение звуковым сигналом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Диапазон амплитуд регистрируемых сигналов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до ±1000 мкВ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Встроенная память - Сохранение не менее 72 часов записи мониторинга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Внешняя память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E21AC0">
                    <w:rPr>
                      <w:sz w:val="20"/>
                      <w:szCs w:val="20"/>
                    </w:rPr>
                    <w:t>Флэш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E21AC0">
                    <w:rPr>
                      <w:sz w:val="20"/>
                      <w:szCs w:val="20"/>
                    </w:rPr>
                    <w:t>карта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 xml:space="preserve"> (USB flash drive)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Маркер событий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Электронный маркер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Сохранение 10 мин. данных, предшествующих событию и передача этих данных на внешний носитель через порт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USB</w:t>
                  </w:r>
                  <w:r w:rsidRPr="00E21AC0">
                    <w:rPr>
                      <w:sz w:val="20"/>
                      <w:szCs w:val="20"/>
                    </w:rPr>
                    <w:t xml:space="preserve"> в формате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PDF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Экспорт всех данных монитора и мониторинга через порт USB на внешний носитель или персональный компьютер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Просмотр и распечатка сохраненных данных тренда во время проведения мониторинга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Программное обеспечение BIS View для чтения, обработки данных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BIS</w:t>
                  </w:r>
                  <w:r w:rsidRPr="00E21AC0">
                    <w:rPr>
                      <w:sz w:val="20"/>
                      <w:szCs w:val="20"/>
                    </w:rPr>
                    <w:t xml:space="preserve"> мониторинга на персональном компьютере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Дисплей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Цветной, сенсорный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 xml:space="preserve">TFT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Размер экрана не менее, 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130 мм х 100 мм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Внешний интерфейс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E21AC0">
                    <w:rPr>
                      <w:sz w:val="20"/>
                      <w:szCs w:val="20"/>
                      <w:lang w:val="en-US"/>
                    </w:rPr>
                    <w:t xml:space="preserve">RS232, USB </w:t>
                  </w:r>
                  <w:r w:rsidRPr="00E21AC0">
                    <w:rPr>
                      <w:sz w:val="20"/>
                      <w:szCs w:val="20"/>
                    </w:rPr>
                    <w:t>тип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 xml:space="preserve"> A, USB </w:t>
                  </w:r>
                  <w:r w:rsidRPr="00E21AC0">
                    <w:rPr>
                      <w:sz w:val="20"/>
                      <w:szCs w:val="20"/>
                    </w:rPr>
                    <w:t>тип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 xml:space="preserve"> B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Кабель пациента с  цифровым преобразователем сигнала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Общая длина не менее 5м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Размер монитора, 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>см</w:t>
                  </w:r>
                  <w:proofErr w:type="gramEnd"/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19 см × 20,3 см × 12,7 см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Вес 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1,4 кг</w:t>
                  </w:r>
                </w:p>
              </w:tc>
            </w:tr>
            <w:tr w:rsidR="001675F7" w:rsidRPr="00E21AC0" w:rsidTr="007471B6">
              <w:tc>
                <w:tcPr>
                  <w:tcW w:w="11024" w:type="dxa"/>
                  <w:gridSpan w:val="2"/>
                  <w:vAlign w:val="center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b/>
                      <w:bCs/>
                      <w:sz w:val="20"/>
                      <w:szCs w:val="20"/>
                    </w:rPr>
                    <w:t>Параметры обработки сигнала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8610E">
                  <w:pPr>
                    <w:pStyle w:val="ConsNormal"/>
                    <w:widowControl/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АЦП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Сигма-дельта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8610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Разрешающая способность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 xml:space="preserve">16 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bit</w:t>
                  </w:r>
                  <w:r w:rsidRPr="00E21AC0">
                    <w:rPr>
                      <w:sz w:val="20"/>
                      <w:szCs w:val="20"/>
                    </w:rPr>
                    <w:t xml:space="preserve"> при 256 измерениях/сек 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8610E">
                  <w:pPr>
                    <w:pStyle w:val="ConsNormal"/>
                    <w:widowControl/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Подавление сетевых помех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110 ДБ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63B8C">
                  <w:pPr>
                    <w:pStyle w:val="ConsNormal"/>
                    <w:widowControl/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Ширина спектра сигнала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63B8C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0,16-450 Гц</w:t>
                  </w:r>
                </w:p>
              </w:tc>
            </w:tr>
            <w:tr w:rsidR="001675F7" w:rsidRPr="00E21AC0" w:rsidTr="007471B6">
              <w:tc>
                <w:tcPr>
                  <w:tcW w:w="11024" w:type="dxa"/>
                  <w:gridSpan w:val="2"/>
                  <w:vAlign w:val="center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b/>
                      <w:bCs/>
                      <w:sz w:val="20"/>
                      <w:szCs w:val="20"/>
                    </w:rPr>
                    <w:t>Электротехнические параметры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Питание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100…240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E21AC0">
                    <w:rPr>
                      <w:sz w:val="20"/>
                      <w:szCs w:val="20"/>
                    </w:rPr>
                    <w:t>, 50-60 Гц, максимум 0</w:t>
                  </w:r>
                  <w:r w:rsidRPr="00E21AC0">
                    <w:rPr>
                      <w:sz w:val="20"/>
                      <w:szCs w:val="20"/>
                      <w:lang w:val="en-US"/>
                    </w:rPr>
                    <w:t>,7</w:t>
                  </w:r>
                  <w:r w:rsidRPr="00E21AC0">
                    <w:rPr>
                      <w:sz w:val="20"/>
                      <w:szCs w:val="20"/>
                    </w:rPr>
                    <w:t>А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ind w:right="293" w:firstLine="5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Работа от встроенного аккумулятора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Не менее 45 мин работы при полном заряде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Класс электробезопасности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Тип В</w:t>
                  </w:r>
                  <w:proofErr w:type="gramStart"/>
                  <w:r w:rsidRPr="00E21AC0">
                    <w:rPr>
                      <w:sz w:val="20"/>
                      <w:szCs w:val="20"/>
                      <w:lang w:val="en-US"/>
                    </w:rPr>
                    <w:t>F</w:t>
                  </w:r>
                  <w:proofErr w:type="gramEnd"/>
                  <w:r w:rsidRPr="00E21AC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8610E">
                  <w:pPr>
                    <w:snapToGrid w:val="0"/>
                    <w:ind w:right="72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Электромагнитная совместимость</w:t>
                  </w:r>
                </w:p>
              </w:tc>
              <w:tc>
                <w:tcPr>
                  <w:tcW w:w="5471" w:type="dxa"/>
                  <w:vAlign w:val="center"/>
                </w:tcPr>
                <w:p w:rsidR="001675F7" w:rsidRPr="00E21AC0" w:rsidRDefault="001675F7" w:rsidP="0088610E">
                  <w:pPr>
                    <w:pStyle w:val="ConsNormal"/>
                    <w:widowControl/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 Р50267.0.2  (МЭК 601-1-2)</w:t>
                  </w:r>
                </w:p>
                <w:p w:rsidR="001675F7" w:rsidRPr="00E21AC0" w:rsidRDefault="001675F7" w:rsidP="0088610E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8610E">
                  <w:pPr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Защита от импульса дефибриллятора</w:t>
                  </w:r>
                </w:p>
                <w:p w:rsidR="001675F7" w:rsidRPr="00E21AC0" w:rsidRDefault="001675F7" w:rsidP="0088610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  <w:vAlign w:val="center"/>
                </w:tcPr>
                <w:p w:rsidR="001675F7" w:rsidRPr="00E21AC0" w:rsidRDefault="001675F7" w:rsidP="0088610E">
                  <w:pPr>
                    <w:pStyle w:val="ConsNormal"/>
                    <w:widowControl/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Входное сопротивление (импеданс)</w:t>
                  </w:r>
                </w:p>
              </w:tc>
              <w:tc>
                <w:tcPr>
                  <w:tcW w:w="5471" w:type="dxa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Не менее 50 Мом</w:t>
                  </w:r>
                </w:p>
              </w:tc>
            </w:tr>
            <w:tr w:rsidR="001675F7" w:rsidRPr="00E21AC0" w:rsidTr="007471B6">
              <w:tc>
                <w:tcPr>
                  <w:tcW w:w="11024" w:type="dxa"/>
                  <w:gridSpan w:val="2"/>
                  <w:vAlign w:val="center"/>
                </w:tcPr>
                <w:p w:rsidR="001675F7" w:rsidRPr="00E21AC0" w:rsidRDefault="001675F7" w:rsidP="00863B8C">
                  <w:pPr>
                    <w:pStyle w:val="ConsNormal"/>
                    <w:widowControl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Условия эксплуатации</w:t>
                  </w: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Условия транспортировки и хранения</w:t>
                  </w:r>
                </w:p>
              </w:tc>
              <w:tc>
                <w:tcPr>
                  <w:tcW w:w="5471" w:type="dxa"/>
                  <w:vAlign w:val="center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Температура от -10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E21AC0">
                    <w:rPr>
                      <w:sz w:val="20"/>
                      <w:szCs w:val="20"/>
                    </w:rPr>
                    <w:t xml:space="preserve"> до +60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Влажность  (без конденсации)</w:t>
                  </w:r>
                  <w:r w:rsidRPr="00E21AC0">
                    <w:rPr>
                      <w:sz w:val="20"/>
                      <w:szCs w:val="20"/>
                    </w:rPr>
                    <w:sym w:font="Times New Roman" w:char="F025"/>
                  </w:r>
                  <w:r w:rsidRPr="00E21AC0">
                    <w:rPr>
                      <w:sz w:val="20"/>
                      <w:szCs w:val="20"/>
                    </w:rPr>
                    <w:t xml:space="preserve"> 15% - 95%</w:t>
                  </w:r>
                </w:p>
                <w:p w:rsidR="001675F7" w:rsidRPr="00E21AC0" w:rsidRDefault="001675F7" w:rsidP="0088610E">
                  <w:pPr>
                    <w:pStyle w:val="Con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Давление от 360 мм </w:t>
                  </w: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Hg</w:t>
                  </w: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 800 мм </w:t>
                  </w: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Hg</w:t>
                  </w:r>
                </w:p>
                <w:p w:rsidR="001675F7" w:rsidRPr="00E21AC0" w:rsidRDefault="001675F7" w:rsidP="0088610E">
                  <w:pPr>
                    <w:pStyle w:val="Con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75F7" w:rsidRPr="00E21AC0" w:rsidTr="007471B6">
              <w:tc>
                <w:tcPr>
                  <w:tcW w:w="5553" w:type="dxa"/>
                  <w:vAlign w:val="center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Условия работы прибора</w:t>
                  </w:r>
                </w:p>
              </w:tc>
              <w:tc>
                <w:tcPr>
                  <w:tcW w:w="5471" w:type="dxa"/>
                  <w:vAlign w:val="center"/>
                </w:tcPr>
                <w:p w:rsidR="001675F7" w:rsidRPr="00E21AC0" w:rsidRDefault="001675F7" w:rsidP="0088610E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Температура от 0</w:t>
                  </w:r>
                  <w:proofErr w:type="gramStart"/>
                  <w:r w:rsidRPr="00E21AC0">
                    <w:rPr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E21AC0">
                    <w:rPr>
                      <w:sz w:val="20"/>
                      <w:szCs w:val="20"/>
                    </w:rPr>
                    <w:t xml:space="preserve"> до +40</w:t>
                  </w:r>
                </w:p>
                <w:p w:rsidR="001675F7" w:rsidRPr="00E21AC0" w:rsidRDefault="001675F7" w:rsidP="008861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21AC0">
                    <w:rPr>
                      <w:sz w:val="20"/>
                      <w:szCs w:val="20"/>
                    </w:rPr>
                    <w:t>Влажность  (без конденсации)</w:t>
                  </w:r>
                  <w:r w:rsidRPr="00E21AC0">
                    <w:rPr>
                      <w:sz w:val="20"/>
                      <w:szCs w:val="20"/>
                    </w:rPr>
                    <w:sym w:font="Times New Roman" w:char="F025"/>
                  </w:r>
                  <w:r w:rsidRPr="00E21AC0">
                    <w:rPr>
                      <w:sz w:val="20"/>
                      <w:szCs w:val="20"/>
                    </w:rPr>
                    <w:t xml:space="preserve"> 15% - 95%</w:t>
                  </w:r>
                </w:p>
                <w:p w:rsidR="001675F7" w:rsidRPr="00E21AC0" w:rsidRDefault="001675F7" w:rsidP="0088610E">
                  <w:pPr>
                    <w:pStyle w:val="ConsNormal"/>
                    <w:widowControl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Давление от 360 мм </w:t>
                  </w: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Hg</w:t>
                  </w: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 800 мм </w:t>
                  </w:r>
                  <w:r w:rsidRPr="00E21AC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Hg</w:t>
                  </w:r>
                </w:p>
              </w:tc>
            </w:tr>
          </w:tbl>
          <w:p w:rsidR="001675F7" w:rsidRPr="00E21AC0" w:rsidRDefault="001675F7" w:rsidP="007471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75F7" w:rsidRPr="0094310A" w:rsidRDefault="001675F7" w:rsidP="009431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310A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675F7" w:rsidRPr="001675F7" w:rsidRDefault="001675F7" w:rsidP="001C2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5F7">
              <w:rPr>
                <w:sz w:val="20"/>
                <w:szCs w:val="20"/>
              </w:rPr>
              <w:t>4 800 000,00</w:t>
            </w:r>
          </w:p>
        </w:tc>
        <w:tc>
          <w:tcPr>
            <w:tcW w:w="1418" w:type="dxa"/>
          </w:tcPr>
          <w:p w:rsidR="001675F7" w:rsidRPr="001675F7" w:rsidRDefault="007E3096" w:rsidP="001C2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течении 15 календарных дней с момента заявки от поставщика</w:t>
            </w:r>
            <w:bookmarkStart w:id="0" w:name="_GoBack"/>
            <w:bookmarkEnd w:id="0"/>
          </w:p>
        </w:tc>
      </w:tr>
    </w:tbl>
    <w:p w:rsidR="00B60479" w:rsidRPr="00E835E4" w:rsidRDefault="00B60479" w:rsidP="002108CB">
      <w:pPr>
        <w:jc w:val="both"/>
        <w:rPr>
          <w:sz w:val="20"/>
          <w:szCs w:val="20"/>
        </w:rPr>
      </w:pPr>
    </w:p>
    <w:p w:rsidR="00E835E4" w:rsidRPr="00E835E4" w:rsidRDefault="00E835E4">
      <w:pPr>
        <w:jc w:val="both"/>
        <w:rPr>
          <w:sz w:val="20"/>
          <w:szCs w:val="20"/>
        </w:rPr>
      </w:pPr>
    </w:p>
    <w:sectPr w:rsidR="00E835E4" w:rsidRPr="00E835E4" w:rsidSect="00126A93">
      <w:pgSz w:w="16838" w:h="11906" w:orient="landscape"/>
      <w:pgMar w:top="567" w:right="851" w:bottom="2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93" w:rsidRDefault="00126A93" w:rsidP="00126A93">
      <w:r>
        <w:separator/>
      </w:r>
    </w:p>
  </w:endnote>
  <w:endnote w:type="continuationSeparator" w:id="0">
    <w:p w:rsidR="00126A93" w:rsidRDefault="00126A93" w:rsidP="0012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93" w:rsidRDefault="00126A93" w:rsidP="00126A93">
      <w:r>
        <w:separator/>
      </w:r>
    </w:p>
  </w:footnote>
  <w:footnote w:type="continuationSeparator" w:id="0">
    <w:p w:rsidR="00126A93" w:rsidRDefault="00126A93" w:rsidP="0012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943B4"/>
    <w:multiLevelType w:val="hybridMultilevel"/>
    <w:tmpl w:val="FC62FF88"/>
    <w:lvl w:ilvl="0" w:tplc="AA2E56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536"/>
    <w:multiLevelType w:val="hybridMultilevel"/>
    <w:tmpl w:val="C3B0BCD8"/>
    <w:lvl w:ilvl="0" w:tplc="79508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773"/>
    <w:multiLevelType w:val="hybridMultilevel"/>
    <w:tmpl w:val="BF78E0A0"/>
    <w:lvl w:ilvl="0" w:tplc="E53CC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4CB8"/>
    <w:multiLevelType w:val="multilevel"/>
    <w:tmpl w:val="0084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B4F09"/>
    <w:multiLevelType w:val="multilevel"/>
    <w:tmpl w:val="570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C60BB"/>
    <w:multiLevelType w:val="hybridMultilevel"/>
    <w:tmpl w:val="44FE471C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7">
    <w:nsid w:val="236A4AA2"/>
    <w:multiLevelType w:val="hybridMultilevel"/>
    <w:tmpl w:val="B218F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72B4A"/>
    <w:multiLevelType w:val="hybridMultilevel"/>
    <w:tmpl w:val="F6BE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5233D"/>
    <w:multiLevelType w:val="hybridMultilevel"/>
    <w:tmpl w:val="37C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32F6A"/>
    <w:multiLevelType w:val="hybridMultilevel"/>
    <w:tmpl w:val="0BB69216"/>
    <w:lvl w:ilvl="0" w:tplc="F13C17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C0FFF"/>
    <w:multiLevelType w:val="hybridMultilevel"/>
    <w:tmpl w:val="B1B6049E"/>
    <w:lvl w:ilvl="0" w:tplc="F13C17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71940"/>
    <w:multiLevelType w:val="multilevel"/>
    <w:tmpl w:val="03F88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DFE7122"/>
    <w:multiLevelType w:val="hybridMultilevel"/>
    <w:tmpl w:val="FBCA3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6E2DD7"/>
    <w:multiLevelType w:val="multilevel"/>
    <w:tmpl w:val="80C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14B26"/>
    <w:multiLevelType w:val="hybridMultilevel"/>
    <w:tmpl w:val="7460293A"/>
    <w:lvl w:ilvl="0" w:tplc="FC9C8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2137"/>
    <w:multiLevelType w:val="hybridMultilevel"/>
    <w:tmpl w:val="E3B0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B78AD"/>
    <w:multiLevelType w:val="multilevel"/>
    <w:tmpl w:val="8E8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80A57"/>
    <w:multiLevelType w:val="hybridMultilevel"/>
    <w:tmpl w:val="A1DAABA8"/>
    <w:lvl w:ilvl="0" w:tplc="FD52D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60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6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D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8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20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C37EAE"/>
    <w:multiLevelType w:val="multilevel"/>
    <w:tmpl w:val="5EB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46D54"/>
    <w:multiLevelType w:val="hybridMultilevel"/>
    <w:tmpl w:val="D80AA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A7FA7"/>
    <w:multiLevelType w:val="hybridMultilevel"/>
    <w:tmpl w:val="7460293A"/>
    <w:lvl w:ilvl="0" w:tplc="FC9C8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720"/>
    <w:multiLevelType w:val="hybridMultilevel"/>
    <w:tmpl w:val="2DCAE89C"/>
    <w:lvl w:ilvl="0" w:tplc="AB7E8A5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1E23A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D33723"/>
    <w:multiLevelType w:val="multilevel"/>
    <w:tmpl w:val="0554C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FE2314"/>
    <w:multiLevelType w:val="multilevel"/>
    <w:tmpl w:val="B9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27811"/>
    <w:multiLevelType w:val="multilevel"/>
    <w:tmpl w:val="0554C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6E992A80"/>
    <w:multiLevelType w:val="hybridMultilevel"/>
    <w:tmpl w:val="37ECCDE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>
    <w:nsid w:val="6EC6638E"/>
    <w:multiLevelType w:val="hybridMultilevel"/>
    <w:tmpl w:val="3A206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D3DE1"/>
    <w:multiLevelType w:val="hybridMultilevel"/>
    <w:tmpl w:val="3C56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0AF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B0A5E"/>
    <w:multiLevelType w:val="hybridMultilevel"/>
    <w:tmpl w:val="EEB410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F6DF9"/>
    <w:multiLevelType w:val="hybridMultilevel"/>
    <w:tmpl w:val="8D961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5"/>
  </w:num>
  <w:num w:numId="5">
    <w:abstractNumId w:val="19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40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26"/>
  </w:num>
  <w:num w:numId="13">
    <w:abstractNumId w:val="24"/>
  </w:num>
  <w:num w:numId="14">
    <w:abstractNumId w:val="6"/>
  </w:num>
  <w:num w:numId="15">
    <w:abstractNumId w:val="13"/>
  </w:num>
  <w:num w:numId="16">
    <w:abstractNumId w:val="8"/>
  </w:num>
  <w:num w:numId="17">
    <w:abstractNumId w:val="29"/>
  </w:num>
  <w:num w:numId="18">
    <w:abstractNumId w:val="3"/>
  </w:num>
  <w:num w:numId="19">
    <w:abstractNumId w:val="11"/>
  </w:num>
  <w:num w:numId="20">
    <w:abstractNumId w:val="10"/>
  </w:num>
  <w:num w:numId="21">
    <w:abstractNumId w:val="16"/>
  </w:num>
  <w:num w:numId="22">
    <w:abstractNumId w:val="4"/>
  </w:num>
  <w:num w:numId="23">
    <w:abstractNumId w:val="17"/>
  </w:num>
  <w:num w:numId="24">
    <w:abstractNumId w:val="14"/>
  </w:num>
  <w:num w:numId="25">
    <w:abstractNumId w:val="30"/>
  </w:num>
  <w:num w:numId="26">
    <w:abstractNumId w:val="2"/>
  </w:num>
  <w:num w:numId="27">
    <w:abstractNumId w:val="22"/>
  </w:num>
  <w:num w:numId="28">
    <w:abstractNumId w:val="27"/>
  </w:num>
  <w:num w:numId="29">
    <w:abstractNumId w:val="9"/>
  </w:num>
  <w:num w:numId="30">
    <w:abstractNumId w:val="15"/>
  </w:num>
  <w:num w:numId="31">
    <w:abstractNumId w:val="1"/>
  </w:num>
  <w:num w:numId="32">
    <w:abstractNumId w:val="28"/>
  </w:num>
  <w:num w:numId="33">
    <w:abstractNumId w:val="20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E"/>
    <w:rsid w:val="00004247"/>
    <w:rsid w:val="00004827"/>
    <w:rsid w:val="00010EAD"/>
    <w:rsid w:val="000141FB"/>
    <w:rsid w:val="00016A44"/>
    <w:rsid w:val="00017484"/>
    <w:rsid w:val="00021767"/>
    <w:rsid w:val="00023820"/>
    <w:rsid w:val="00027425"/>
    <w:rsid w:val="00034290"/>
    <w:rsid w:val="00036DE0"/>
    <w:rsid w:val="000536E2"/>
    <w:rsid w:val="00053ACD"/>
    <w:rsid w:val="00054308"/>
    <w:rsid w:val="00054393"/>
    <w:rsid w:val="00057700"/>
    <w:rsid w:val="00057A99"/>
    <w:rsid w:val="00063533"/>
    <w:rsid w:val="000673B5"/>
    <w:rsid w:val="0007245D"/>
    <w:rsid w:val="00072CEF"/>
    <w:rsid w:val="00073B7C"/>
    <w:rsid w:val="000743D1"/>
    <w:rsid w:val="00074ECE"/>
    <w:rsid w:val="000759DF"/>
    <w:rsid w:val="000761AC"/>
    <w:rsid w:val="00082984"/>
    <w:rsid w:val="000856DB"/>
    <w:rsid w:val="000A0AE7"/>
    <w:rsid w:val="000A2A1E"/>
    <w:rsid w:val="000A65BF"/>
    <w:rsid w:val="000A7F80"/>
    <w:rsid w:val="000B6300"/>
    <w:rsid w:val="000C442D"/>
    <w:rsid w:val="000C480E"/>
    <w:rsid w:val="000C4F7F"/>
    <w:rsid w:val="000C5877"/>
    <w:rsid w:val="000C5E9E"/>
    <w:rsid w:val="000D31F3"/>
    <w:rsid w:val="000D6C56"/>
    <w:rsid w:val="000E2A6A"/>
    <w:rsid w:val="000F0A0A"/>
    <w:rsid w:val="000F1853"/>
    <w:rsid w:val="000F4DCD"/>
    <w:rsid w:val="000F6EE7"/>
    <w:rsid w:val="000F7A67"/>
    <w:rsid w:val="00100EE8"/>
    <w:rsid w:val="00103389"/>
    <w:rsid w:val="00107D96"/>
    <w:rsid w:val="0011045B"/>
    <w:rsid w:val="001123E6"/>
    <w:rsid w:val="00112D25"/>
    <w:rsid w:val="00115AF1"/>
    <w:rsid w:val="00121FE8"/>
    <w:rsid w:val="0012208F"/>
    <w:rsid w:val="00123B6F"/>
    <w:rsid w:val="00126A93"/>
    <w:rsid w:val="001333E2"/>
    <w:rsid w:val="00133C93"/>
    <w:rsid w:val="0013513A"/>
    <w:rsid w:val="00135BF7"/>
    <w:rsid w:val="00143604"/>
    <w:rsid w:val="00150342"/>
    <w:rsid w:val="001534F2"/>
    <w:rsid w:val="00155E0B"/>
    <w:rsid w:val="00161AB3"/>
    <w:rsid w:val="001675F7"/>
    <w:rsid w:val="0017001A"/>
    <w:rsid w:val="001807EF"/>
    <w:rsid w:val="00183F43"/>
    <w:rsid w:val="001904A1"/>
    <w:rsid w:val="00195D77"/>
    <w:rsid w:val="0019672B"/>
    <w:rsid w:val="001A347D"/>
    <w:rsid w:val="001A4D71"/>
    <w:rsid w:val="001A6385"/>
    <w:rsid w:val="001B17E0"/>
    <w:rsid w:val="001B4CD1"/>
    <w:rsid w:val="001C1A61"/>
    <w:rsid w:val="001C24F6"/>
    <w:rsid w:val="001C2E0A"/>
    <w:rsid w:val="001C448B"/>
    <w:rsid w:val="001C4D02"/>
    <w:rsid w:val="001C61F7"/>
    <w:rsid w:val="001C77EE"/>
    <w:rsid w:val="001C7ECC"/>
    <w:rsid w:val="001D32C4"/>
    <w:rsid w:val="001D4F3A"/>
    <w:rsid w:val="001F31D1"/>
    <w:rsid w:val="001F5313"/>
    <w:rsid w:val="002108CB"/>
    <w:rsid w:val="00211213"/>
    <w:rsid w:val="00211ADB"/>
    <w:rsid w:val="00212AF3"/>
    <w:rsid w:val="0022040D"/>
    <w:rsid w:val="002355FB"/>
    <w:rsid w:val="0023643D"/>
    <w:rsid w:val="0024446F"/>
    <w:rsid w:val="00247689"/>
    <w:rsid w:val="0025266A"/>
    <w:rsid w:val="002533E0"/>
    <w:rsid w:val="002656E1"/>
    <w:rsid w:val="00265CE3"/>
    <w:rsid w:val="002714F6"/>
    <w:rsid w:val="00273BF0"/>
    <w:rsid w:val="00282E23"/>
    <w:rsid w:val="00283DB7"/>
    <w:rsid w:val="00285355"/>
    <w:rsid w:val="002905A0"/>
    <w:rsid w:val="002958BE"/>
    <w:rsid w:val="002A2D82"/>
    <w:rsid w:val="002A7438"/>
    <w:rsid w:val="002B13EC"/>
    <w:rsid w:val="002B18CE"/>
    <w:rsid w:val="002B1D3E"/>
    <w:rsid w:val="002C1ECA"/>
    <w:rsid w:val="002C28F9"/>
    <w:rsid w:val="002C6344"/>
    <w:rsid w:val="002C6F3D"/>
    <w:rsid w:val="002D178B"/>
    <w:rsid w:val="002D28A7"/>
    <w:rsid w:val="002E08B5"/>
    <w:rsid w:val="002E39ED"/>
    <w:rsid w:val="002E464F"/>
    <w:rsid w:val="002E6322"/>
    <w:rsid w:val="002F6E28"/>
    <w:rsid w:val="003005A4"/>
    <w:rsid w:val="00311AF4"/>
    <w:rsid w:val="00312654"/>
    <w:rsid w:val="00314AC7"/>
    <w:rsid w:val="00317D33"/>
    <w:rsid w:val="0032125A"/>
    <w:rsid w:val="00325CBF"/>
    <w:rsid w:val="003261C1"/>
    <w:rsid w:val="00327840"/>
    <w:rsid w:val="00327848"/>
    <w:rsid w:val="0033257C"/>
    <w:rsid w:val="00332F44"/>
    <w:rsid w:val="00340F59"/>
    <w:rsid w:val="003466EA"/>
    <w:rsid w:val="00346CE6"/>
    <w:rsid w:val="00355F1D"/>
    <w:rsid w:val="0036220E"/>
    <w:rsid w:val="00366A3E"/>
    <w:rsid w:val="00372E3C"/>
    <w:rsid w:val="00374672"/>
    <w:rsid w:val="003759A0"/>
    <w:rsid w:val="003765D0"/>
    <w:rsid w:val="00377124"/>
    <w:rsid w:val="00382753"/>
    <w:rsid w:val="00394567"/>
    <w:rsid w:val="00394C2E"/>
    <w:rsid w:val="003A020C"/>
    <w:rsid w:val="003B5F6E"/>
    <w:rsid w:val="003B7C48"/>
    <w:rsid w:val="003C6787"/>
    <w:rsid w:val="003C7DF8"/>
    <w:rsid w:val="003D1025"/>
    <w:rsid w:val="003D181F"/>
    <w:rsid w:val="003D2EC0"/>
    <w:rsid w:val="003D54F2"/>
    <w:rsid w:val="003E7D29"/>
    <w:rsid w:val="003F0A74"/>
    <w:rsid w:val="00404914"/>
    <w:rsid w:val="0040517E"/>
    <w:rsid w:val="00407E8A"/>
    <w:rsid w:val="00411554"/>
    <w:rsid w:val="0041187C"/>
    <w:rsid w:val="00412017"/>
    <w:rsid w:val="00412608"/>
    <w:rsid w:val="00414116"/>
    <w:rsid w:val="004151AD"/>
    <w:rsid w:val="00415C5E"/>
    <w:rsid w:val="004205F1"/>
    <w:rsid w:val="004308BD"/>
    <w:rsid w:val="00432BD7"/>
    <w:rsid w:val="00436B18"/>
    <w:rsid w:val="00436E5C"/>
    <w:rsid w:val="00447F18"/>
    <w:rsid w:val="0045289B"/>
    <w:rsid w:val="00466B8A"/>
    <w:rsid w:val="00470728"/>
    <w:rsid w:val="00473BEF"/>
    <w:rsid w:val="0047424D"/>
    <w:rsid w:val="004864C9"/>
    <w:rsid w:val="00487E3B"/>
    <w:rsid w:val="0049274F"/>
    <w:rsid w:val="00492892"/>
    <w:rsid w:val="004A3817"/>
    <w:rsid w:val="004B185C"/>
    <w:rsid w:val="004B29C3"/>
    <w:rsid w:val="004B3A87"/>
    <w:rsid w:val="004B4931"/>
    <w:rsid w:val="004B5D64"/>
    <w:rsid w:val="004B60B1"/>
    <w:rsid w:val="004B716C"/>
    <w:rsid w:val="004C75FB"/>
    <w:rsid w:val="004D0DBE"/>
    <w:rsid w:val="004D2459"/>
    <w:rsid w:val="004D5314"/>
    <w:rsid w:val="004E25C4"/>
    <w:rsid w:val="004E3906"/>
    <w:rsid w:val="004F1CCE"/>
    <w:rsid w:val="004F1D28"/>
    <w:rsid w:val="004F4D3E"/>
    <w:rsid w:val="00501EE3"/>
    <w:rsid w:val="00506AE5"/>
    <w:rsid w:val="00506EDE"/>
    <w:rsid w:val="00507A65"/>
    <w:rsid w:val="00511A22"/>
    <w:rsid w:val="0051653E"/>
    <w:rsid w:val="00521964"/>
    <w:rsid w:val="00522525"/>
    <w:rsid w:val="00523220"/>
    <w:rsid w:val="00524A11"/>
    <w:rsid w:val="00530C43"/>
    <w:rsid w:val="00534623"/>
    <w:rsid w:val="005359E8"/>
    <w:rsid w:val="0055412E"/>
    <w:rsid w:val="00554C2D"/>
    <w:rsid w:val="005569B5"/>
    <w:rsid w:val="00557586"/>
    <w:rsid w:val="00562198"/>
    <w:rsid w:val="00564813"/>
    <w:rsid w:val="00565720"/>
    <w:rsid w:val="0056698D"/>
    <w:rsid w:val="00572B2F"/>
    <w:rsid w:val="00583851"/>
    <w:rsid w:val="005872D6"/>
    <w:rsid w:val="00591470"/>
    <w:rsid w:val="00597718"/>
    <w:rsid w:val="005A1CC5"/>
    <w:rsid w:val="005A4C58"/>
    <w:rsid w:val="005C2A4A"/>
    <w:rsid w:val="005C2DE6"/>
    <w:rsid w:val="005C5228"/>
    <w:rsid w:val="005C7378"/>
    <w:rsid w:val="005D0785"/>
    <w:rsid w:val="005D4118"/>
    <w:rsid w:val="005E10EF"/>
    <w:rsid w:val="005E22A7"/>
    <w:rsid w:val="005F2537"/>
    <w:rsid w:val="00601558"/>
    <w:rsid w:val="00601F68"/>
    <w:rsid w:val="00602A2D"/>
    <w:rsid w:val="00603C9E"/>
    <w:rsid w:val="00615D18"/>
    <w:rsid w:val="00616D8D"/>
    <w:rsid w:val="00621900"/>
    <w:rsid w:val="00621B94"/>
    <w:rsid w:val="00621E44"/>
    <w:rsid w:val="00624C9C"/>
    <w:rsid w:val="00631BFE"/>
    <w:rsid w:val="0063233D"/>
    <w:rsid w:val="00642161"/>
    <w:rsid w:val="0064222A"/>
    <w:rsid w:val="006423F7"/>
    <w:rsid w:val="006461C5"/>
    <w:rsid w:val="00647BFC"/>
    <w:rsid w:val="006518E5"/>
    <w:rsid w:val="0065209C"/>
    <w:rsid w:val="0065757F"/>
    <w:rsid w:val="00664212"/>
    <w:rsid w:val="0066540B"/>
    <w:rsid w:val="00667EBD"/>
    <w:rsid w:val="00675A74"/>
    <w:rsid w:val="0067782C"/>
    <w:rsid w:val="00681B5C"/>
    <w:rsid w:val="00681C29"/>
    <w:rsid w:val="00681D39"/>
    <w:rsid w:val="00683669"/>
    <w:rsid w:val="00685CB9"/>
    <w:rsid w:val="00687A16"/>
    <w:rsid w:val="00692A55"/>
    <w:rsid w:val="006960A5"/>
    <w:rsid w:val="006A3270"/>
    <w:rsid w:val="006A4D0B"/>
    <w:rsid w:val="006B03C7"/>
    <w:rsid w:val="006B739D"/>
    <w:rsid w:val="006D0CCB"/>
    <w:rsid w:val="006D1AFF"/>
    <w:rsid w:val="006D23FF"/>
    <w:rsid w:val="006D2DEF"/>
    <w:rsid w:val="006D33CB"/>
    <w:rsid w:val="006D4345"/>
    <w:rsid w:val="006E0197"/>
    <w:rsid w:val="006E19D0"/>
    <w:rsid w:val="006E327C"/>
    <w:rsid w:val="006E3E85"/>
    <w:rsid w:val="006F1B1F"/>
    <w:rsid w:val="006F4AAE"/>
    <w:rsid w:val="006F7CDB"/>
    <w:rsid w:val="007019F8"/>
    <w:rsid w:val="00707B4A"/>
    <w:rsid w:val="007115B1"/>
    <w:rsid w:val="007127BF"/>
    <w:rsid w:val="00720B48"/>
    <w:rsid w:val="00725BBD"/>
    <w:rsid w:val="00726CF3"/>
    <w:rsid w:val="0073254A"/>
    <w:rsid w:val="00740AD4"/>
    <w:rsid w:val="0074475F"/>
    <w:rsid w:val="007468E8"/>
    <w:rsid w:val="00746DC5"/>
    <w:rsid w:val="007471B6"/>
    <w:rsid w:val="007525C1"/>
    <w:rsid w:val="0075534E"/>
    <w:rsid w:val="00762AA4"/>
    <w:rsid w:val="0076329A"/>
    <w:rsid w:val="007808B7"/>
    <w:rsid w:val="007854E9"/>
    <w:rsid w:val="0078621A"/>
    <w:rsid w:val="007967CC"/>
    <w:rsid w:val="00796AF1"/>
    <w:rsid w:val="007A66F2"/>
    <w:rsid w:val="007B1297"/>
    <w:rsid w:val="007B455E"/>
    <w:rsid w:val="007B57B9"/>
    <w:rsid w:val="007B5B1D"/>
    <w:rsid w:val="007C0C72"/>
    <w:rsid w:val="007C1C6A"/>
    <w:rsid w:val="007D116C"/>
    <w:rsid w:val="007D2860"/>
    <w:rsid w:val="007D6F34"/>
    <w:rsid w:val="007D7E45"/>
    <w:rsid w:val="007E3096"/>
    <w:rsid w:val="007E7F4C"/>
    <w:rsid w:val="007F4A37"/>
    <w:rsid w:val="00800BDD"/>
    <w:rsid w:val="00801502"/>
    <w:rsid w:val="00802850"/>
    <w:rsid w:val="00802A1C"/>
    <w:rsid w:val="00803506"/>
    <w:rsid w:val="008225AB"/>
    <w:rsid w:val="008229E7"/>
    <w:rsid w:val="00822A90"/>
    <w:rsid w:val="00825134"/>
    <w:rsid w:val="00827562"/>
    <w:rsid w:val="00833386"/>
    <w:rsid w:val="00835921"/>
    <w:rsid w:val="00837BD6"/>
    <w:rsid w:val="00840280"/>
    <w:rsid w:val="0084040D"/>
    <w:rsid w:val="00845E67"/>
    <w:rsid w:val="00850D9A"/>
    <w:rsid w:val="00851603"/>
    <w:rsid w:val="0085267D"/>
    <w:rsid w:val="008533C3"/>
    <w:rsid w:val="00855668"/>
    <w:rsid w:val="00857002"/>
    <w:rsid w:val="00863B8C"/>
    <w:rsid w:val="00863CD1"/>
    <w:rsid w:val="00865E85"/>
    <w:rsid w:val="0086644F"/>
    <w:rsid w:val="00866F98"/>
    <w:rsid w:val="00867404"/>
    <w:rsid w:val="00874F04"/>
    <w:rsid w:val="00875BE2"/>
    <w:rsid w:val="0088142C"/>
    <w:rsid w:val="00884503"/>
    <w:rsid w:val="00885A0F"/>
    <w:rsid w:val="00885E54"/>
    <w:rsid w:val="00890E54"/>
    <w:rsid w:val="00892986"/>
    <w:rsid w:val="00895C07"/>
    <w:rsid w:val="008A166F"/>
    <w:rsid w:val="008A67B6"/>
    <w:rsid w:val="008B1171"/>
    <w:rsid w:val="008B164F"/>
    <w:rsid w:val="008B250E"/>
    <w:rsid w:val="008B46F3"/>
    <w:rsid w:val="008B7E2F"/>
    <w:rsid w:val="008C5892"/>
    <w:rsid w:val="008C7BE3"/>
    <w:rsid w:val="008C7E88"/>
    <w:rsid w:val="008E00CF"/>
    <w:rsid w:val="008E050D"/>
    <w:rsid w:val="008F3E0C"/>
    <w:rsid w:val="008F485C"/>
    <w:rsid w:val="008F5D70"/>
    <w:rsid w:val="00901737"/>
    <w:rsid w:val="009122B4"/>
    <w:rsid w:val="00913B57"/>
    <w:rsid w:val="009213E6"/>
    <w:rsid w:val="009247FF"/>
    <w:rsid w:val="009259E5"/>
    <w:rsid w:val="009307B2"/>
    <w:rsid w:val="0093282D"/>
    <w:rsid w:val="0094084D"/>
    <w:rsid w:val="009414ED"/>
    <w:rsid w:val="0094310A"/>
    <w:rsid w:val="00944192"/>
    <w:rsid w:val="0095324C"/>
    <w:rsid w:val="00955137"/>
    <w:rsid w:val="00956202"/>
    <w:rsid w:val="00961185"/>
    <w:rsid w:val="009654A8"/>
    <w:rsid w:val="00973941"/>
    <w:rsid w:val="00977711"/>
    <w:rsid w:val="0098088D"/>
    <w:rsid w:val="009833C8"/>
    <w:rsid w:val="00984DD7"/>
    <w:rsid w:val="00997526"/>
    <w:rsid w:val="009A041E"/>
    <w:rsid w:val="009A05F4"/>
    <w:rsid w:val="009A6FE2"/>
    <w:rsid w:val="009B537C"/>
    <w:rsid w:val="009B663B"/>
    <w:rsid w:val="009C09F0"/>
    <w:rsid w:val="009C5A15"/>
    <w:rsid w:val="009C619E"/>
    <w:rsid w:val="009D7E70"/>
    <w:rsid w:val="009E1AC6"/>
    <w:rsid w:val="009E4633"/>
    <w:rsid w:val="009E4B35"/>
    <w:rsid w:val="009E6EA5"/>
    <w:rsid w:val="009F041D"/>
    <w:rsid w:val="009F2157"/>
    <w:rsid w:val="00A07E67"/>
    <w:rsid w:val="00A254FF"/>
    <w:rsid w:val="00A30AFC"/>
    <w:rsid w:val="00A3180F"/>
    <w:rsid w:val="00A31B3F"/>
    <w:rsid w:val="00A346B1"/>
    <w:rsid w:val="00A41471"/>
    <w:rsid w:val="00A417DE"/>
    <w:rsid w:val="00A42F1F"/>
    <w:rsid w:val="00A46180"/>
    <w:rsid w:val="00A54017"/>
    <w:rsid w:val="00A5678A"/>
    <w:rsid w:val="00A60E97"/>
    <w:rsid w:val="00A61A76"/>
    <w:rsid w:val="00A64ECF"/>
    <w:rsid w:val="00A73A79"/>
    <w:rsid w:val="00A811E4"/>
    <w:rsid w:val="00A8242A"/>
    <w:rsid w:val="00A86AF0"/>
    <w:rsid w:val="00A95C8D"/>
    <w:rsid w:val="00AA610C"/>
    <w:rsid w:val="00AB0E02"/>
    <w:rsid w:val="00AB2C16"/>
    <w:rsid w:val="00AB66E5"/>
    <w:rsid w:val="00AC09AE"/>
    <w:rsid w:val="00AC65FC"/>
    <w:rsid w:val="00AD007C"/>
    <w:rsid w:val="00AD0A77"/>
    <w:rsid w:val="00AD503D"/>
    <w:rsid w:val="00AE0DBF"/>
    <w:rsid w:val="00AE1A7D"/>
    <w:rsid w:val="00AE5AD9"/>
    <w:rsid w:val="00AE650E"/>
    <w:rsid w:val="00AE7D51"/>
    <w:rsid w:val="00AE7ECA"/>
    <w:rsid w:val="00AF0060"/>
    <w:rsid w:val="00AF669E"/>
    <w:rsid w:val="00AF7E00"/>
    <w:rsid w:val="00B02268"/>
    <w:rsid w:val="00B22C49"/>
    <w:rsid w:val="00B25C7D"/>
    <w:rsid w:val="00B26B81"/>
    <w:rsid w:val="00B31997"/>
    <w:rsid w:val="00B4126F"/>
    <w:rsid w:val="00B46834"/>
    <w:rsid w:val="00B50679"/>
    <w:rsid w:val="00B52CF6"/>
    <w:rsid w:val="00B60479"/>
    <w:rsid w:val="00B64ED3"/>
    <w:rsid w:val="00B72F35"/>
    <w:rsid w:val="00B73C35"/>
    <w:rsid w:val="00B745F9"/>
    <w:rsid w:val="00B74C31"/>
    <w:rsid w:val="00B74FFD"/>
    <w:rsid w:val="00B7541E"/>
    <w:rsid w:val="00B81182"/>
    <w:rsid w:val="00B849CC"/>
    <w:rsid w:val="00B849ED"/>
    <w:rsid w:val="00B871B7"/>
    <w:rsid w:val="00B9361D"/>
    <w:rsid w:val="00BA1DCA"/>
    <w:rsid w:val="00BB3BA3"/>
    <w:rsid w:val="00BD4D02"/>
    <w:rsid w:val="00BE40ED"/>
    <w:rsid w:val="00BE4C43"/>
    <w:rsid w:val="00BE66DD"/>
    <w:rsid w:val="00BF0251"/>
    <w:rsid w:val="00BF2FFF"/>
    <w:rsid w:val="00C02A30"/>
    <w:rsid w:val="00C105D0"/>
    <w:rsid w:val="00C14CBE"/>
    <w:rsid w:val="00C15154"/>
    <w:rsid w:val="00C15769"/>
    <w:rsid w:val="00C17855"/>
    <w:rsid w:val="00C23C2B"/>
    <w:rsid w:val="00C36941"/>
    <w:rsid w:val="00C36D82"/>
    <w:rsid w:val="00C374E7"/>
    <w:rsid w:val="00C42D2F"/>
    <w:rsid w:val="00C46A73"/>
    <w:rsid w:val="00C50B70"/>
    <w:rsid w:val="00C51DAC"/>
    <w:rsid w:val="00C54FBC"/>
    <w:rsid w:val="00C64C8A"/>
    <w:rsid w:val="00C65527"/>
    <w:rsid w:val="00C65634"/>
    <w:rsid w:val="00C76541"/>
    <w:rsid w:val="00C803B3"/>
    <w:rsid w:val="00C90DFE"/>
    <w:rsid w:val="00C93030"/>
    <w:rsid w:val="00C93603"/>
    <w:rsid w:val="00C95FB0"/>
    <w:rsid w:val="00CA6B63"/>
    <w:rsid w:val="00CB6240"/>
    <w:rsid w:val="00CC26F9"/>
    <w:rsid w:val="00CC4D4F"/>
    <w:rsid w:val="00CC68F8"/>
    <w:rsid w:val="00CC6EEB"/>
    <w:rsid w:val="00CD4685"/>
    <w:rsid w:val="00CD4944"/>
    <w:rsid w:val="00CE199E"/>
    <w:rsid w:val="00CE2B59"/>
    <w:rsid w:val="00CE48BB"/>
    <w:rsid w:val="00CE4BE7"/>
    <w:rsid w:val="00CF0865"/>
    <w:rsid w:val="00CF298E"/>
    <w:rsid w:val="00CF33BA"/>
    <w:rsid w:val="00CF45A2"/>
    <w:rsid w:val="00CF625F"/>
    <w:rsid w:val="00CF70B8"/>
    <w:rsid w:val="00CF7483"/>
    <w:rsid w:val="00D055ED"/>
    <w:rsid w:val="00D07440"/>
    <w:rsid w:val="00D07BD6"/>
    <w:rsid w:val="00D10997"/>
    <w:rsid w:val="00D123F4"/>
    <w:rsid w:val="00D12435"/>
    <w:rsid w:val="00D1259B"/>
    <w:rsid w:val="00D1526C"/>
    <w:rsid w:val="00D1562B"/>
    <w:rsid w:val="00D22C16"/>
    <w:rsid w:val="00D23413"/>
    <w:rsid w:val="00D24FC9"/>
    <w:rsid w:val="00D330C8"/>
    <w:rsid w:val="00D341EA"/>
    <w:rsid w:val="00D34EC4"/>
    <w:rsid w:val="00D35CFC"/>
    <w:rsid w:val="00D36CC2"/>
    <w:rsid w:val="00D41C9C"/>
    <w:rsid w:val="00D47CE3"/>
    <w:rsid w:val="00D50555"/>
    <w:rsid w:val="00D568EC"/>
    <w:rsid w:val="00D60847"/>
    <w:rsid w:val="00D61FD1"/>
    <w:rsid w:val="00D62DB9"/>
    <w:rsid w:val="00D717BE"/>
    <w:rsid w:val="00D7309E"/>
    <w:rsid w:val="00D74052"/>
    <w:rsid w:val="00D76957"/>
    <w:rsid w:val="00D82FFB"/>
    <w:rsid w:val="00D8492B"/>
    <w:rsid w:val="00D85E37"/>
    <w:rsid w:val="00D872D2"/>
    <w:rsid w:val="00D87B8F"/>
    <w:rsid w:val="00D87EDC"/>
    <w:rsid w:val="00D95C58"/>
    <w:rsid w:val="00DA71ED"/>
    <w:rsid w:val="00DA7B8F"/>
    <w:rsid w:val="00DB3058"/>
    <w:rsid w:val="00DB62F9"/>
    <w:rsid w:val="00DC65C8"/>
    <w:rsid w:val="00DC7B73"/>
    <w:rsid w:val="00DD6032"/>
    <w:rsid w:val="00DD6486"/>
    <w:rsid w:val="00DD6C56"/>
    <w:rsid w:val="00DE3A83"/>
    <w:rsid w:val="00DE4A84"/>
    <w:rsid w:val="00DE7D63"/>
    <w:rsid w:val="00DF1939"/>
    <w:rsid w:val="00DF2E10"/>
    <w:rsid w:val="00DF453A"/>
    <w:rsid w:val="00DF65BC"/>
    <w:rsid w:val="00E04AA4"/>
    <w:rsid w:val="00E05C62"/>
    <w:rsid w:val="00E07C8D"/>
    <w:rsid w:val="00E10484"/>
    <w:rsid w:val="00E106FE"/>
    <w:rsid w:val="00E10C7A"/>
    <w:rsid w:val="00E15044"/>
    <w:rsid w:val="00E1505B"/>
    <w:rsid w:val="00E17923"/>
    <w:rsid w:val="00E20696"/>
    <w:rsid w:val="00E21AC0"/>
    <w:rsid w:val="00E34402"/>
    <w:rsid w:val="00E35747"/>
    <w:rsid w:val="00E4609E"/>
    <w:rsid w:val="00E46CAA"/>
    <w:rsid w:val="00E47548"/>
    <w:rsid w:val="00E50BC4"/>
    <w:rsid w:val="00E5239F"/>
    <w:rsid w:val="00E54513"/>
    <w:rsid w:val="00E60ABC"/>
    <w:rsid w:val="00E63685"/>
    <w:rsid w:val="00E77333"/>
    <w:rsid w:val="00E835E4"/>
    <w:rsid w:val="00E84813"/>
    <w:rsid w:val="00E85586"/>
    <w:rsid w:val="00E86CFF"/>
    <w:rsid w:val="00E900FA"/>
    <w:rsid w:val="00E90A28"/>
    <w:rsid w:val="00E97477"/>
    <w:rsid w:val="00EA0469"/>
    <w:rsid w:val="00EA0921"/>
    <w:rsid w:val="00EA2462"/>
    <w:rsid w:val="00EB2527"/>
    <w:rsid w:val="00EB295F"/>
    <w:rsid w:val="00EB2E04"/>
    <w:rsid w:val="00EB48CD"/>
    <w:rsid w:val="00EC4E22"/>
    <w:rsid w:val="00ED0160"/>
    <w:rsid w:val="00ED2FAA"/>
    <w:rsid w:val="00ED3414"/>
    <w:rsid w:val="00ED3CBD"/>
    <w:rsid w:val="00EE0A4C"/>
    <w:rsid w:val="00EE43B1"/>
    <w:rsid w:val="00EF5061"/>
    <w:rsid w:val="00F1306B"/>
    <w:rsid w:val="00F1612D"/>
    <w:rsid w:val="00F21017"/>
    <w:rsid w:val="00F21F96"/>
    <w:rsid w:val="00F25593"/>
    <w:rsid w:val="00F2613B"/>
    <w:rsid w:val="00F27D34"/>
    <w:rsid w:val="00F429D1"/>
    <w:rsid w:val="00F43321"/>
    <w:rsid w:val="00F438B2"/>
    <w:rsid w:val="00F54267"/>
    <w:rsid w:val="00F60526"/>
    <w:rsid w:val="00F71801"/>
    <w:rsid w:val="00F72E9F"/>
    <w:rsid w:val="00F76FCA"/>
    <w:rsid w:val="00F775CD"/>
    <w:rsid w:val="00F77972"/>
    <w:rsid w:val="00F85226"/>
    <w:rsid w:val="00F91507"/>
    <w:rsid w:val="00F9529D"/>
    <w:rsid w:val="00F9534D"/>
    <w:rsid w:val="00F9569C"/>
    <w:rsid w:val="00F95FDF"/>
    <w:rsid w:val="00F96878"/>
    <w:rsid w:val="00FA59BF"/>
    <w:rsid w:val="00FA75FE"/>
    <w:rsid w:val="00FA7AAA"/>
    <w:rsid w:val="00FB01E6"/>
    <w:rsid w:val="00FB09DF"/>
    <w:rsid w:val="00FB1A16"/>
    <w:rsid w:val="00FB2148"/>
    <w:rsid w:val="00FB3126"/>
    <w:rsid w:val="00FB752E"/>
    <w:rsid w:val="00FC0C0A"/>
    <w:rsid w:val="00FC1263"/>
    <w:rsid w:val="00FC20E6"/>
    <w:rsid w:val="00FC27A8"/>
    <w:rsid w:val="00FD2C2B"/>
    <w:rsid w:val="00FD6ED5"/>
    <w:rsid w:val="00FE0B1F"/>
    <w:rsid w:val="00FE42C3"/>
    <w:rsid w:val="00FE6857"/>
    <w:rsid w:val="00FE72A5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3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74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8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A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autoRedefine/>
    <w:rsid w:val="002B1D3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3">
    <w:name w:val="Body Text Indent"/>
    <w:basedOn w:val="a"/>
    <w:rsid w:val="002B1D3E"/>
    <w:pPr>
      <w:suppressAutoHyphens/>
      <w:spacing w:after="120"/>
      <w:ind w:left="283"/>
    </w:pPr>
    <w:rPr>
      <w:lang w:eastAsia="ar-SA"/>
    </w:rPr>
  </w:style>
  <w:style w:type="paragraph" w:styleId="a4">
    <w:name w:val="No Spacing"/>
    <w:qFormat/>
    <w:rsid w:val="0076329A"/>
    <w:rPr>
      <w:sz w:val="24"/>
      <w:szCs w:val="24"/>
      <w:lang w:val="ru-RU" w:eastAsia="ru-RU"/>
    </w:rPr>
  </w:style>
  <w:style w:type="paragraph" w:customStyle="1" w:styleId="a5">
    <w:name w:val="Знак Знак Знак Знак"/>
    <w:basedOn w:val="a"/>
    <w:autoRedefine/>
    <w:rsid w:val="00327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Normal (Web)"/>
    <w:basedOn w:val="a"/>
    <w:link w:val="a7"/>
    <w:rsid w:val="00AE1A7D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AE1A7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ody Text"/>
    <w:basedOn w:val="a"/>
    <w:rsid w:val="00AE1A7D"/>
    <w:pPr>
      <w:spacing w:after="120"/>
    </w:pPr>
  </w:style>
  <w:style w:type="paragraph" w:styleId="a9">
    <w:name w:val="footer"/>
    <w:basedOn w:val="a"/>
    <w:link w:val="aa"/>
    <w:rsid w:val="00366A3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a">
    <w:name w:val="Нижний колонтитул Знак"/>
    <w:link w:val="a9"/>
    <w:rsid w:val="00366A3E"/>
    <w:rPr>
      <w:lang w:val="en-US"/>
    </w:rPr>
  </w:style>
  <w:style w:type="paragraph" w:customStyle="1" w:styleId="12">
    <w:name w:val="Стиль1"/>
    <w:basedOn w:val="3"/>
    <w:rsid w:val="00366A3E"/>
    <w:pPr>
      <w:spacing w:before="0" w:after="0"/>
    </w:pPr>
    <w:rPr>
      <w:rFonts w:ascii="Univers" w:eastAsia="Univers" w:hAnsi="Univers"/>
      <w:b w:val="0"/>
      <w:bCs w:val="0"/>
      <w:sz w:val="24"/>
      <w:szCs w:val="20"/>
      <w:lang w:val="en-US"/>
    </w:rPr>
  </w:style>
  <w:style w:type="character" w:customStyle="1" w:styleId="30">
    <w:name w:val="Заголовок 3 Знак"/>
    <w:link w:val="3"/>
    <w:semiHidden/>
    <w:rsid w:val="00366A3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A4618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461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50D9A"/>
  </w:style>
  <w:style w:type="character" w:customStyle="1" w:styleId="apple-converted-space">
    <w:name w:val="apple-converted-space"/>
    <w:rsid w:val="00850D9A"/>
  </w:style>
  <w:style w:type="character" w:styleId="ad">
    <w:name w:val="Strong"/>
    <w:qFormat/>
    <w:rsid w:val="00850D9A"/>
    <w:rPr>
      <w:b/>
    </w:rPr>
  </w:style>
  <w:style w:type="paragraph" w:customStyle="1" w:styleId="ae">
    <w:name w:val="Знак"/>
    <w:basedOn w:val="a"/>
    <w:autoRedefine/>
    <w:rsid w:val="003212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ListParagraph1">
    <w:name w:val="List Paragraph1"/>
    <w:basedOn w:val="a"/>
    <w:rsid w:val="00210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Таблица текст"/>
    <w:basedOn w:val="a"/>
    <w:rsid w:val="002108CB"/>
    <w:pPr>
      <w:spacing w:before="40" w:after="40"/>
      <w:ind w:left="57" w:right="57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2108CB"/>
    <w:pPr>
      <w:ind w:left="720"/>
      <w:contextualSpacing/>
    </w:pPr>
  </w:style>
  <w:style w:type="paragraph" w:customStyle="1" w:styleId="style13382049700000000294msobodytext">
    <w:name w:val="style_13382049700000000294msobodytext"/>
    <w:basedOn w:val="a"/>
    <w:rsid w:val="00F775CD"/>
    <w:pPr>
      <w:spacing w:before="100" w:beforeAutospacing="1" w:after="100" w:afterAutospacing="1"/>
    </w:pPr>
  </w:style>
  <w:style w:type="paragraph" w:customStyle="1" w:styleId="style13382049700000000294msonormal">
    <w:name w:val="style_13382049700000000294msonormal"/>
    <w:basedOn w:val="a"/>
    <w:rsid w:val="00F775CD"/>
    <w:pPr>
      <w:spacing w:before="100" w:beforeAutospacing="1" w:after="100" w:afterAutospacing="1"/>
    </w:pPr>
  </w:style>
  <w:style w:type="paragraph" w:customStyle="1" w:styleId="13">
    <w:name w:val="Знак Знак Знак1 Знак Знак Знак Знак Знак Знак Знак Знак Знак Знак Знак Знак Знак Знак Знак Знак"/>
    <w:basedOn w:val="a"/>
    <w:autoRedefine/>
    <w:rsid w:val="00B9361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Normal1">
    <w:name w:val="Normal1"/>
    <w:rsid w:val="002B18C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prod-h1">
    <w:name w:val="prod-h1"/>
    <w:basedOn w:val="a"/>
    <w:rsid w:val="002B18CE"/>
    <w:pPr>
      <w:spacing w:before="100" w:beforeAutospacing="1" w:after="100" w:afterAutospacing="1"/>
    </w:pPr>
    <w:rPr>
      <w:caps/>
      <w:color w:val="006699"/>
    </w:rPr>
  </w:style>
  <w:style w:type="paragraph" w:customStyle="1" w:styleId="prod-h2">
    <w:name w:val="prod-h2"/>
    <w:basedOn w:val="a"/>
    <w:rsid w:val="002B18CE"/>
    <w:pPr>
      <w:spacing w:before="100" w:beforeAutospacing="1" w:after="100" w:afterAutospacing="1" w:line="288" w:lineRule="atLeast"/>
    </w:pPr>
    <w:rPr>
      <w:rFonts w:ascii="Arial" w:hAnsi="Arial" w:cs="Arial"/>
      <w:b/>
      <w:bCs/>
      <w:color w:val="00465A"/>
    </w:rPr>
  </w:style>
  <w:style w:type="character" w:customStyle="1" w:styleId="tech-tt1">
    <w:name w:val="tech-tt1"/>
    <w:rsid w:val="002B18CE"/>
    <w:rPr>
      <w:rFonts w:ascii="Verdana" w:hAnsi="Verdana" w:hint="default"/>
      <w:b/>
      <w:bCs/>
      <w:color w:val="FFFFFF"/>
      <w:sz w:val="18"/>
      <w:szCs w:val="18"/>
    </w:rPr>
  </w:style>
  <w:style w:type="character" w:customStyle="1" w:styleId="10">
    <w:name w:val="Заголовок 1 Знак"/>
    <w:basedOn w:val="a0"/>
    <w:link w:val="1"/>
    <w:rsid w:val="00B74C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rsid w:val="00B74C31"/>
  </w:style>
  <w:style w:type="character" w:customStyle="1" w:styleId="a7">
    <w:name w:val="Обычный (веб) Знак"/>
    <w:link w:val="a6"/>
    <w:rsid w:val="00B74C31"/>
    <w:rPr>
      <w:sz w:val="24"/>
      <w:szCs w:val="24"/>
      <w:lang w:val="en-US" w:eastAsia="en-US"/>
    </w:rPr>
  </w:style>
  <w:style w:type="paragraph" w:customStyle="1" w:styleId="CharChar4">
    <w:name w:val="Char Char4"/>
    <w:basedOn w:val="a"/>
    <w:autoRedefine/>
    <w:rsid w:val="00B74C31"/>
    <w:pPr>
      <w:spacing w:after="160" w:line="360" w:lineRule="auto"/>
      <w:jc w:val="center"/>
    </w:pPr>
    <w:rPr>
      <w:sz w:val="22"/>
      <w:szCs w:val="22"/>
    </w:rPr>
  </w:style>
  <w:style w:type="table" w:styleId="af1">
    <w:name w:val="Table Grid"/>
    <w:basedOn w:val="a1"/>
    <w:uiPriority w:val="59"/>
    <w:rsid w:val="006575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166F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val="ru-RU" w:eastAsia="ar-SA"/>
    </w:rPr>
  </w:style>
  <w:style w:type="paragraph" w:styleId="af2">
    <w:name w:val="header"/>
    <w:basedOn w:val="a"/>
    <w:link w:val="af3"/>
    <w:unhideWhenUsed/>
    <w:rsid w:val="00126A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26A93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3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74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8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A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autoRedefine/>
    <w:rsid w:val="002B1D3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3">
    <w:name w:val="Body Text Indent"/>
    <w:basedOn w:val="a"/>
    <w:rsid w:val="002B1D3E"/>
    <w:pPr>
      <w:suppressAutoHyphens/>
      <w:spacing w:after="120"/>
      <w:ind w:left="283"/>
    </w:pPr>
    <w:rPr>
      <w:lang w:eastAsia="ar-SA"/>
    </w:rPr>
  </w:style>
  <w:style w:type="paragraph" w:styleId="a4">
    <w:name w:val="No Spacing"/>
    <w:qFormat/>
    <w:rsid w:val="0076329A"/>
    <w:rPr>
      <w:sz w:val="24"/>
      <w:szCs w:val="24"/>
      <w:lang w:val="ru-RU" w:eastAsia="ru-RU"/>
    </w:rPr>
  </w:style>
  <w:style w:type="paragraph" w:customStyle="1" w:styleId="a5">
    <w:name w:val="Знак Знак Знак Знак"/>
    <w:basedOn w:val="a"/>
    <w:autoRedefine/>
    <w:rsid w:val="0032784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Normal (Web)"/>
    <w:basedOn w:val="a"/>
    <w:link w:val="a7"/>
    <w:rsid w:val="00AE1A7D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AE1A7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ody Text"/>
    <w:basedOn w:val="a"/>
    <w:rsid w:val="00AE1A7D"/>
    <w:pPr>
      <w:spacing w:after="120"/>
    </w:pPr>
  </w:style>
  <w:style w:type="paragraph" w:styleId="a9">
    <w:name w:val="footer"/>
    <w:basedOn w:val="a"/>
    <w:link w:val="aa"/>
    <w:rsid w:val="00366A3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a">
    <w:name w:val="Нижний колонтитул Знак"/>
    <w:link w:val="a9"/>
    <w:rsid w:val="00366A3E"/>
    <w:rPr>
      <w:lang w:val="en-US"/>
    </w:rPr>
  </w:style>
  <w:style w:type="paragraph" w:customStyle="1" w:styleId="12">
    <w:name w:val="Стиль1"/>
    <w:basedOn w:val="3"/>
    <w:rsid w:val="00366A3E"/>
    <w:pPr>
      <w:spacing w:before="0" w:after="0"/>
    </w:pPr>
    <w:rPr>
      <w:rFonts w:ascii="Univers" w:eastAsia="Univers" w:hAnsi="Univers"/>
      <w:b w:val="0"/>
      <w:bCs w:val="0"/>
      <w:sz w:val="24"/>
      <w:szCs w:val="20"/>
      <w:lang w:val="en-US"/>
    </w:rPr>
  </w:style>
  <w:style w:type="character" w:customStyle="1" w:styleId="30">
    <w:name w:val="Заголовок 3 Знак"/>
    <w:link w:val="3"/>
    <w:semiHidden/>
    <w:rsid w:val="00366A3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A4618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461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50D9A"/>
  </w:style>
  <w:style w:type="character" w:customStyle="1" w:styleId="apple-converted-space">
    <w:name w:val="apple-converted-space"/>
    <w:rsid w:val="00850D9A"/>
  </w:style>
  <w:style w:type="character" w:styleId="ad">
    <w:name w:val="Strong"/>
    <w:qFormat/>
    <w:rsid w:val="00850D9A"/>
    <w:rPr>
      <w:b/>
    </w:rPr>
  </w:style>
  <w:style w:type="paragraph" w:customStyle="1" w:styleId="ae">
    <w:name w:val="Знак"/>
    <w:basedOn w:val="a"/>
    <w:autoRedefine/>
    <w:rsid w:val="003212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ListParagraph1">
    <w:name w:val="List Paragraph1"/>
    <w:basedOn w:val="a"/>
    <w:rsid w:val="00210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Таблица текст"/>
    <w:basedOn w:val="a"/>
    <w:rsid w:val="002108CB"/>
    <w:pPr>
      <w:spacing w:before="40" w:after="40"/>
      <w:ind w:left="57" w:right="57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2108CB"/>
    <w:pPr>
      <w:ind w:left="720"/>
      <w:contextualSpacing/>
    </w:pPr>
  </w:style>
  <w:style w:type="paragraph" w:customStyle="1" w:styleId="style13382049700000000294msobodytext">
    <w:name w:val="style_13382049700000000294msobodytext"/>
    <w:basedOn w:val="a"/>
    <w:rsid w:val="00F775CD"/>
    <w:pPr>
      <w:spacing w:before="100" w:beforeAutospacing="1" w:after="100" w:afterAutospacing="1"/>
    </w:pPr>
  </w:style>
  <w:style w:type="paragraph" w:customStyle="1" w:styleId="style13382049700000000294msonormal">
    <w:name w:val="style_13382049700000000294msonormal"/>
    <w:basedOn w:val="a"/>
    <w:rsid w:val="00F775CD"/>
    <w:pPr>
      <w:spacing w:before="100" w:beforeAutospacing="1" w:after="100" w:afterAutospacing="1"/>
    </w:pPr>
  </w:style>
  <w:style w:type="paragraph" w:customStyle="1" w:styleId="13">
    <w:name w:val="Знак Знак Знак1 Знак Знак Знак Знак Знак Знак Знак Знак Знак Знак Знак Знак Знак Знак Знак Знак"/>
    <w:basedOn w:val="a"/>
    <w:autoRedefine/>
    <w:rsid w:val="00B9361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Normal1">
    <w:name w:val="Normal1"/>
    <w:rsid w:val="002B18C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prod-h1">
    <w:name w:val="prod-h1"/>
    <w:basedOn w:val="a"/>
    <w:rsid w:val="002B18CE"/>
    <w:pPr>
      <w:spacing w:before="100" w:beforeAutospacing="1" w:after="100" w:afterAutospacing="1"/>
    </w:pPr>
    <w:rPr>
      <w:caps/>
      <w:color w:val="006699"/>
    </w:rPr>
  </w:style>
  <w:style w:type="paragraph" w:customStyle="1" w:styleId="prod-h2">
    <w:name w:val="prod-h2"/>
    <w:basedOn w:val="a"/>
    <w:rsid w:val="002B18CE"/>
    <w:pPr>
      <w:spacing w:before="100" w:beforeAutospacing="1" w:after="100" w:afterAutospacing="1" w:line="288" w:lineRule="atLeast"/>
    </w:pPr>
    <w:rPr>
      <w:rFonts w:ascii="Arial" w:hAnsi="Arial" w:cs="Arial"/>
      <w:b/>
      <w:bCs/>
      <w:color w:val="00465A"/>
    </w:rPr>
  </w:style>
  <w:style w:type="character" w:customStyle="1" w:styleId="tech-tt1">
    <w:name w:val="tech-tt1"/>
    <w:rsid w:val="002B18CE"/>
    <w:rPr>
      <w:rFonts w:ascii="Verdana" w:hAnsi="Verdana" w:hint="default"/>
      <w:b/>
      <w:bCs/>
      <w:color w:val="FFFFFF"/>
      <w:sz w:val="18"/>
      <w:szCs w:val="18"/>
    </w:rPr>
  </w:style>
  <w:style w:type="character" w:customStyle="1" w:styleId="10">
    <w:name w:val="Заголовок 1 Знак"/>
    <w:basedOn w:val="a0"/>
    <w:link w:val="1"/>
    <w:rsid w:val="00B74C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rsid w:val="00B74C31"/>
  </w:style>
  <w:style w:type="character" w:customStyle="1" w:styleId="a7">
    <w:name w:val="Обычный (веб) Знак"/>
    <w:link w:val="a6"/>
    <w:rsid w:val="00B74C31"/>
    <w:rPr>
      <w:sz w:val="24"/>
      <w:szCs w:val="24"/>
      <w:lang w:val="en-US" w:eastAsia="en-US"/>
    </w:rPr>
  </w:style>
  <w:style w:type="paragraph" w:customStyle="1" w:styleId="CharChar4">
    <w:name w:val="Char Char4"/>
    <w:basedOn w:val="a"/>
    <w:autoRedefine/>
    <w:rsid w:val="00B74C31"/>
    <w:pPr>
      <w:spacing w:after="160" w:line="360" w:lineRule="auto"/>
      <w:jc w:val="center"/>
    </w:pPr>
    <w:rPr>
      <w:sz w:val="22"/>
      <w:szCs w:val="22"/>
    </w:rPr>
  </w:style>
  <w:style w:type="table" w:styleId="af1">
    <w:name w:val="Table Grid"/>
    <w:basedOn w:val="a1"/>
    <w:uiPriority w:val="59"/>
    <w:rsid w:val="006575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166F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val="ru-RU" w:eastAsia="ar-SA"/>
    </w:rPr>
  </w:style>
  <w:style w:type="paragraph" w:styleId="af2">
    <w:name w:val="header"/>
    <w:basedOn w:val="a"/>
    <w:link w:val="af3"/>
    <w:unhideWhenUsed/>
    <w:rsid w:val="00126A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26A9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1549</Words>
  <Characters>10694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bsyzdykova</dc:creator>
  <cp:keywords/>
  <cp:lastModifiedBy>Zav-Gos-Zakup</cp:lastModifiedBy>
  <cp:revision>17</cp:revision>
  <cp:lastPrinted>2012-05-30T10:56:00Z</cp:lastPrinted>
  <dcterms:created xsi:type="dcterms:W3CDTF">2017-09-14T12:11:00Z</dcterms:created>
  <dcterms:modified xsi:type="dcterms:W3CDTF">2018-02-27T09:46:00Z</dcterms:modified>
</cp:coreProperties>
</file>